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4AE36557"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513E0B">
        <w:rPr>
          <w:rFonts w:cs="B Mitra" w:hint="cs"/>
          <w:b/>
          <w:bCs/>
          <w:sz w:val="32"/>
          <w:szCs w:val="32"/>
          <w:rtl/>
          <w:lang w:bidi="fa-IR"/>
        </w:rPr>
        <w:t>70</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1055A48C" w14:textId="44349BF2" w:rsidR="00513E0B" w:rsidRDefault="00513E0B" w:rsidP="00194798">
      <w:pPr>
        <w:pStyle w:val="NormalWeb"/>
        <w:widowControl w:val="0"/>
        <w:bidi/>
        <w:spacing w:before="0" w:beforeAutospacing="0" w:after="0" w:afterAutospacing="0" w:line="266"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 xml:space="preserve">با توجه به مطالبی که گذشت، پاسخ سؤال </w:t>
      </w:r>
      <w:r w:rsidR="003B4C90">
        <w:rPr>
          <w:rFonts w:ascii="Traditional Arabic" w:hAnsi="Traditional Arabic" w:cs="Abz-2 (Badr)" w:hint="cs"/>
          <w:sz w:val="28"/>
          <w:szCs w:val="28"/>
          <w:rtl/>
          <w:lang w:bidi="fa-IR"/>
        </w:rPr>
        <w:t>دومی</w:t>
      </w:r>
      <w:r>
        <w:rPr>
          <w:rFonts w:ascii="Traditional Arabic" w:hAnsi="Traditional Arabic" w:cs="Abz-2 (Badr)" w:hint="cs"/>
          <w:sz w:val="28"/>
          <w:szCs w:val="28"/>
          <w:rtl/>
          <w:lang w:bidi="fa-IR"/>
        </w:rPr>
        <w:t xml:space="preserve"> که در ابتدای بحث مطرح کرديم نيز معلوم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شود.</w:t>
      </w:r>
    </w:p>
    <w:p w14:paraId="409640B0" w14:textId="314F6436" w:rsidR="00513E0B" w:rsidRDefault="00513E0B" w:rsidP="00194798">
      <w:pPr>
        <w:pStyle w:val="NormalWeb"/>
        <w:widowControl w:val="0"/>
        <w:bidi/>
        <w:spacing w:before="0" w:beforeAutospacing="0" w:after="0" w:afterAutospacing="0" w:line="266" w:lineRule="auto"/>
        <w:ind w:firstLine="284"/>
        <w:jc w:val="both"/>
        <w:rPr>
          <w:rFonts w:ascii="Traditional Arabic" w:hAnsi="Traditional Arabic" w:cs="Abz-2 (Badr)"/>
          <w:color w:val="0070C0"/>
          <w:sz w:val="28"/>
          <w:szCs w:val="28"/>
          <w:rtl/>
        </w:rPr>
      </w:pPr>
      <w:r>
        <w:rPr>
          <w:rFonts w:ascii="Traditional Arabic" w:hAnsi="Traditional Arabic" w:cs="Abz-2 (Badr)" w:hint="cs"/>
          <w:sz w:val="28"/>
          <w:szCs w:val="28"/>
          <w:rtl/>
          <w:lang w:bidi="fa-IR"/>
        </w:rPr>
        <w:t>البته ابن ادريس صرف تحقق دخول را کافی در لحوق فرزند نمی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داند و شرط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 xml:space="preserve">کند که دخول در قبل باشد. ايشان در اين خصوص فرموده است: </w:t>
      </w:r>
      <w:r w:rsidRPr="006646A6">
        <w:rPr>
          <w:rFonts w:ascii="Traditional Arabic" w:hAnsi="Traditional Arabic" w:cs="Abz-2 (Badr)" w:hint="cs"/>
          <w:color w:val="0070C0"/>
          <w:sz w:val="28"/>
          <w:szCs w:val="28"/>
          <w:rtl/>
          <w:lang w:bidi="fa-IR"/>
        </w:rPr>
        <w:t>«</w:t>
      </w:r>
      <w:r w:rsidRPr="006646A6">
        <w:rPr>
          <w:rFonts w:ascii="Traditional Arabic" w:hAnsi="Traditional Arabic" w:cs="Abz-2 (Badr)"/>
          <w:color w:val="0070C0"/>
          <w:sz w:val="28"/>
          <w:szCs w:val="28"/>
          <w:rtl/>
        </w:rPr>
        <w:t>ومتى وط</w:t>
      </w:r>
      <w:r>
        <w:rPr>
          <w:rFonts w:ascii="Traditional Arabic" w:hAnsi="Traditional Arabic" w:cs="Abz-2 (Badr)" w:hint="cs"/>
          <w:color w:val="0070C0"/>
          <w:sz w:val="28"/>
          <w:szCs w:val="28"/>
          <w:rtl/>
        </w:rPr>
        <w:t>ئ</w:t>
      </w:r>
      <w:r w:rsidRPr="006646A6">
        <w:rPr>
          <w:rFonts w:ascii="Traditional Arabic" w:hAnsi="Traditional Arabic" w:cs="Abz-2 (Badr)"/>
          <w:color w:val="0070C0"/>
          <w:sz w:val="28"/>
          <w:szCs w:val="28"/>
          <w:rtl/>
        </w:rPr>
        <w:t xml:space="preserve"> امرأته أو جاريته وكان يعزل عنهما وكان الوطء في القبل وجاءت المرأة بولد، وجب عليه الإقرار به ولا يجوز له نفيه لمكان العزل</w:t>
      </w:r>
      <w:r>
        <w:rPr>
          <w:rFonts w:ascii="Traditional Arabic" w:hAnsi="Traditional Arabic" w:cs="Abz-2 (Badr)" w:hint="cs"/>
          <w:color w:val="0070C0"/>
          <w:sz w:val="28"/>
          <w:szCs w:val="28"/>
          <w:rtl/>
        </w:rPr>
        <w:t>.»</w:t>
      </w:r>
      <w:r>
        <w:rPr>
          <w:vertAlign w:val="superscript"/>
          <w:rtl/>
        </w:rPr>
        <w:footnoteReference w:id="1"/>
      </w:r>
    </w:p>
    <w:p w14:paraId="5F3C71C2" w14:textId="77777777" w:rsidR="00513E0B" w:rsidRPr="005B17ED" w:rsidRDefault="00513E0B" w:rsidP="00194798">
      <w:pPr>
        <w:pStyle w:val="NormalWeb"/>
        <w:widowControl w:val="0"/>
        <w:bidi/>
        <w:spacing w:before="0" w:beforeAutospacing="0" w:after="0" w:afterAutospacing="0" w:line="266" w:lineRule="auto"/>
        <w:ind w:firstLine="284"/>
        <w:jc w:val="both"/>
        <w:rPr>
          <w:rFonts w:ascii="Traditional Arabic" w:hAnsi="Traditional Arabic" w:cs="Abz-2 (Badr)"/>
          <w:color w:val="00B050"/>
          <w:sz w:val="28"/>
          <w:szCs w:val="28"/>
          <w:rtl/>
          <w:lang w:bidi="fa-IR"/>
        </w:rPr>
      </w:pPr>
      <w:r w:rsidRPr="005B17ED">
        <w:rPr>
          <w:rFonts w:ascii="Traditional Arabic" w:hAnsi="Traditional Arabic" w:cs="Abz-2 (Badr)" w:hint="cs"/>
          <w:sz w:val="28"/>
          <w:szCs w:val="28"/>
          <w:rtl/>
          <w:lang w:bidi="fa-IR"/>
        </w:rPr>
        <w:t xml:space="preserve">شهيد ثانی </w:t>
      </w:r>
      <w:r>
        <w:rPr>
          <w:rFonts w:ascii="Traditional Arabic" w:hAnsi="Traditional Arabic" w:cs="Abz-2 (Badr)" w:hint="cs"/>
          <w:sz w:val="28"/>
          <w:szCs w:val="28"/>
          <w:rtl/>
          <w:lang w:bidi="fa-IR"/>
        </w:rPr>
        <w:t xml:space="preserve">نيز </w:t>
      </w:r>
      <w:r w:rsidRPr="005B17ED">
        <w:rPr>
          <w:rFonts w:ascii="Traditional Arabic" w:hAnsi="Traditional Arabic" w:cs="Abz-2 (Badr)" w:hint="cs"/>
          <w:sz w:val="28"/>
          <w:szCs w:val="28"/>
          <w:rtl/>
          <w:lang w:bidi="fa-IR"/>
        </w:rPr>
        <w:t>در روضه می</w:t>
      </w:r>
      <w:r w:rsidRPr="005B17ED">
        <w:rPr>
          <w:rFonts w:ascii="Traditional Arabic" w:hAnsi="Traditional Arabic" w:cs="Abz-2 (Badr)"/>
          <w:sz w:val="28"/>
          <w:szCs w:val="28"/>
          <w:rtl/>
          <w:lang w:bidi="fa-IR"/>
        </w:rPr>
        <w:softHyphen/>
      </w:r>
      <w:r w:rsidRPr="005B17ED">
        <w:rPr>
          <w:rFonts w:ascii="Traditional Arabic" w:hAnsi="Traditional Arabic" w:cs="Abz-2 (Badr)" w:hint="cs"/>
          <w:sz w:val="28"/>
          <w:szCs w:val="28"/>
          <w:rtl/>
          <w:lang w:bidi="fa-IR"/>
        </w:rPr>
        <w:t xml:space="preserve">فرمايد: </w:t>
      </w:r>
      <w:r w:rsidRPr="005B17ED">
        <w:rPr>
          <w:rFonts w:ascii="Traditional Arabic" w:hAnsi="Traditional Arabic" w:cs="Abz-2 (Badr)" w:hint="cs"/>
          <w:color w:val="0070C0"/>
          <w:sz w:val="28"/>
          <w:szCs w:val="28"/>
          <w:rtl/>
          <w:lang w:bidi="fa-IR"/>
        </w:rPr>
        <w:t>«</w:t>
      </w:r>
      <w:r w:rsidRPr="005B17ED">
        <w:rPr>
          <w:rFonts w:ascii="Traditional Arabic" w:hAnsi="Traditional Arabic" w:cs="Abz-2 (Badr)"/>
          <w:color w:val="0070C0"/>
          <w:sz w:val="28"/>
          <w:szCs w:val="28"/>
          <w:rtl/>
          <w:lang w:bidi="ar"/>
        </w:rPr>
        <w:t xml:space="preserve">المراد به </w:t>
      </w:r>
      <w:r>
        <w:rPr>
          <w:rFonts w:ascii="Traditional Arabic" w:hAnsi="Traditional Arabic" w:cs="Abz-2 (Badr)" w:hint="cs"/>
          <w:color w:val="0070C0"/>
          <w:sz w:val="28"/>
          <w:szCs w:val="28"/>
          <w:rtl/>
          <w:lang w:bidi="ar"/>
        </w:rPr>
        <w:t xml:space="preserve">ـ </w:t>
      </w:r>
      <w:r w:rsidRPr="005B17ED">
        <w:rPr>
          <w:rFonts w:ascii="Traditional Arabic" w:hAnsi="Traditional Arabic" w:cs="Abz-2 (Badr)"/>
          <w:color w:val="0070C0"/>
          <w:sz w:val="28"/>
          <w:szCs w:val="28"/>
          <w:rtl/>
          <w:lang w:bidi="ar"/>
        </w:rPr>
        <w:t>على ما يظهر من إطلاقهم وصر</w:t>
      </w:r>
      <w:r>
        <w:rPr>
          <w:rFonts w:ascii="Traditional Arabic" w:hAnsi="Traditional Arabic" w:cs="Abz-2 (Badr)" w:hint="cs"/>
          <w:color w:val="0070C0"/>
          <w:sz w:val="28"/>
          <w:szCs w:val="28"/>
          <w:rtl/>
          <w:lang w:bidi="ar"/>
        </w:rPr>
        <w:t>ّ</w:t>
      </w:r>
      <w:r w:rsidRPr="005B17ED">
        <w:rPr>
          <w:rFonts w:ascii="Traditional Arabic" w:hAnsi="Traditional Arabic" w:cs="Abz-2 (Badr)"/>
          <w:color w:val="0070C0"/>
          <w:sz w:val="28"/>
          <w:szCs w:val="28"/>
          <w:rtl/>
          <w:lang w:bidi="ar"/>
        </w:rPr>
        <w:t>ح به المصن</w:t>
      </w:r>
      <w:r>
        <w:rPr>
          <w:rFonts w:ascii="Traditional Arabic" w:hAnsi="Traditional Arabic" w:cs="Abz-2 (Badr)" w:hint="cs"/>
          <w:color w:val="0070C0"/>
          <w:sz w:val="28"/>
          <w:szCs w:val="28"/>
          <w:rtl/>
          <w:lang w:bidi="ar"/>
        </w:rPr>
        <w:t>ّ</w:t>
      </w:r>
      <w:r w:rsidRPr="005B17ED">
        <w:rPr>
          <w:rFonts w:ascii="Traditional Arabic" w:hAnsi="Traditional Arabic" w:cs="Abz-2 (Badr)"/>
          <w:color w:val="0070C0"/>
          <w:sz w:val="28"/>
          <w:szCs w:val="28"/>
          <w:rtl/>
          <w:lang w:bidi="ar"/>
        </w:rPr>
        <w:t>ف في قواعده</w:t>
      </w:r>
      <w:r>
        <w:rPr>
          <w:rFonts w:ascii="Traditional Arabic" w:hAnsi="Traditional Arabic" w:cs="Abz-2 (Badr)" w:hint="cs"/>
          <w:color w:val="0070C0"/>
          <w:sz w:val="28"/>
          <w:szCs w:val="28"/>
          <w:rtl/>
          <w:lang w:bidi="ar"/>
        </w:rPr>
        <w:t xml:space="preserve"> ـ</w:t>
      </w:r>
      <w:r w:rsidRPr="005B17ED">
        <w:rPr>
          <w:rFonts w:ascii="Traditional Arabic" w:hAnsi="Traditional Arabic" w:cs="Abz-2 (Badr)"/>
          <w:color w:val="0070C0"/>
          <w:sz w:val="28"/>
          <w:szCs w:val="28"/>
          <w:rtl/>
          <w:lang w:bidi="ar"/>
        </w:rPr>
        <w:t xml:space="preserve"> غيبوبة الحشفة قبلا</w:t>
      </w:r>
      <w:r>
        <w:rPr>
          <w:rFonts w:ascii="Traditional Arabic" w:hAnsi="Traditional Arabic" w:cs="Abz-2 (Badr)" w:hint="cs"/>
          <w:color w:val="0070C0"/>
          <w:sz w:val="28"/>
          <w:szCs w:val="28"/>
          <w:rtl/>
          <w:lang w:bidi="ar"/>
        </w:rPr>
        <w:t>ً</w:t>
      </w:r>
      <w:r w:rsidRPr="005B17ED">
        <w:rPr>
          <w:rFonts w:ascii="Traditional Arabic" w:hAnsi="Traditional Arabic" w:cs="Abz-2 (Badr)"/>
          <w:color w:val="0070C0"/>
          <w:sz w:val="28"/>
          <w:szCs w:val="28"/>
          <w:rtl/>
          <w:lang w:bidi="ar"/>
        </w:rPr>
        <w:t xml:space="preserve"> أو دبرا</w:t>
      </w:r>
      <w:r>
        <w:rPr>
          <w:rFonts w:ascii="Traditional Arabic" w:hAnsi="Traditional Arabic" w:cs="Abz-2 (Badr)" w:hint="cs"/>
          <w:color w:val="0070C0"/>
          <w:sz w:val="28"/>
          <w:szCs w:val="28"/>
          <w:rtl/>
          <w:lang w:bidi="ar"/>
        </w:rPr>
        <w:t>ً</w:t>
      </w:r>
      <w:r w:rsidRPr="005B17ED">
        <w:rPr>
          <w:rFonts w:ascii="Traditional Arabic" w:hAnsi="Traditional Arabic" w:cs="Abz-2 (Badr)"/>
          <w:color w:val="0070C0"/>
          <w:sz w:val="28"/>
          <w:szCs w:val="28"/>
          <w:rtl/>
          <w:lang w:bidi="ar"/>
        </w:rPr>
        <w:t xml:space="preserve"> وإن لم ينزل</w:t>
      </w:r>
      <w:r>
        <w:rPr>
          <w:rFonts w:ascii="Traditional Arabic" w:hAnsi="Traditional Arabic" w:cs="Abz-2 (Badr)" w:hint="cs"/>
          <w:color w:val="0070C0"/>
          <w:sz w:val="28"/>
          <w:szCs w:val="28"/>
          <w:rtl/>
          <w:lang w:bidi="ar"/>
        </w:rPr>
        <w:t>.</w:t>
      </w:r>
      <w:r w:rsidRPr="005B17ED">
        <w:rPr>
          <w:rFonts w:ascii="Traditional Arabic" w:hAnsi="Traditional Arabic" w:cs="Abz-2 (Badr)"/>
          <w:color w:val="0070C0"/>
          <w:sz w:val="28"/>
          <w:szCs w:val="28"/>
          <w:rtl/>
          <w:lang w:bidi="ar"/>
        </w:rPr>
        <w:t xml:space="preserve"> ولا يخلو ذلك من إشكال إن لم يكن مجمعا</w:t>
      </w:r>
      <w:r>
        <w:rPr>
          <w:rFonts w:ascii="Traditional Arabic" w:hAnsi="Traditional Arabic" w:cs="Abz-2 (Badr)" w:hint="cs"/>
          <w:color w:val="0070C0"/>
          <w:sz w:val="28"/>
          <w:szCs w:val="28"/>
          <w:rtl/>
          <w:lang w:bidi="ar"/>
        </w:rPr>
        <w:t>ً</w:t>
      </w:r>
      <w:r w:rsidRPr="005B17ED">
        <w:rPr>
          <w:rFonts w:ascii="Traditional Arabic" w:hAnsi="Traditional Arabic" w:cs="Abz-2 (Badr)"/>
          <w:color w:val="0070C0"/>
          <w:sz w:val="28"/>
          <w:szCs w:val="28"/>
          <w:rtl/>
          <w:lang w:bidi="ar"/>
        </w:rPr>
        <w:t xml:space="preserve"> عليه، للقطع بانتفاء التول</w:t>
      </w:r>
      <w:r>
        <w:rPr>
          <w:rFonts w:ascii="Traditional Arabic" w:hAnsi="Traditional Arabic" w:cs="Abz-2 (Badr)" w:hint="cs"/>
          <w:color w:val="0070C0"/>
          <w:sz w:val="28"/>
          <w:szCs w:val="28"/>
          <w:rtl/>
          <w:lang w:bidi="ar"/>
        </w:rPr>
        <w:t>ّ</w:t>
      </w:r>
      <w:r w:rsidRPr="005B17ED">
        <w:rPr>
          <w:rFonts w:ascii="Traditional Arabic" w:hAnsi="Traditional Arabic" w:cs="Abz-2 (Badr)"/>
          <w:color w:val="0070C0"/>
          <w:sz w:val="28"/>
          <w:szCs w:val="28"/>
          <w:rtl/>
          <w:lang w:bidi="ar"/>
        </w:rPr>
        <w:t>د عنه عادة في كثير من موارده، ولم أقف على شيء ينافي ما نقلناه يعتمد عليه.</w:t>
      </w:r>
      <w:r>
        <w:rPr>
          <w:rFonts w:ascii="Traditional Arabic" w:hAnsi="Traditional Arabic" w:cs="Abz-2 (Badr)" w:hint="cs"/>
          <w:color w:val="0070C0"/>
          <w:sz w:val="28"/>
          <w:szCs w:val="28"/>
          <w:rtl/>
          <w:lang w:bidi="ar"/>
        </w:rPr>
        <w:t>»</w:t>
      </w:r>
      <w:r>
        <w:rPr>
          <w:vertAlign w:val="superscript"/>
          <w:rtl/>
        </w:rPr>
        <w:footnoteReference w:id="2"/>
      </w:r>
    </w:p>
    <w:p w14:paraId="2CE506CE" w14:textId="77777777" w:rsidR="00513E0B" w:rsidRPr="006646A6" w:rsidRDefault="00513E0B" w:rsidP="00194798">
      <w:pPr>
        <w:pStyle w:val="NormalWeb"/>
        <w:widowControl w:val="0"/>
        <w:bidi/>
        <w:spacing w:before="0" w:beforeAutospacing="0" w:after="0" w:afterAutospacing="0" w:line="266" w:lineRule="auto"/>
        <w:ind w:firstLine="284"/>
        <w:jc w:val="both"/>
        <w:rPr>
          <w:rFonts w:ascii="Traditional Arabic" w:hAnsi="Traditional Arabic" w:cs="Abz-2 (Badr)"/>
          <w:color w:val="0070C0"/>
          <w:sz w:val="28"/>
          <w:szCs w:val="28"/>
          <w:rtl/>
          <w:lang w:bidi="ar"/>
        </w:rPr>
      </w:pPr>
      <w:r>
        <w:rPr>
          <w:rFonts w:ascii="Traditional Arabic" w:hAnsi="Traditional Arabic" w:cs="Abz-2 (Badr)" w:hint="cs"/>
          <w:sz w:val="28"/>
          <w:szCs w:val="28"/>
          <w:rtl/>
          <w:lang w:bidi="fa-IR"/>
        </w:rPr>
        <w:t>سيد عاملی نيز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 xml:space="preserve">گويد: </w:t>
      </w:r>
      <w:r w:rsidRPr="00151E1F">
        <w:rPr>
          <w:rFonts w:ascii="Traditional Arabic" w:hAnsi="Traditional Arabic" w:cs="Abz-2 (Badr)" w:hint="cs"/>
          <w:color w:val="0070C0"/>
          <w:sz w:val="28"/>
          <w:szCs w:val="28"/>
          <w:rtl/>
          <w:lang w:bidi="ar"/>
        </w:rPr>
        <w:t>«</w:t>
      </w:r>
      <w:r w:rsidRPr="006646A6">
        <w:rPr>
          <w:rFonts w:ascii="Traditional Arabic" w:hAnsi="Traditional Arabic" w:cs="Abz-2 (Badr)"/>
          <w:color w:val="0070C0"/>
          <w:sz w:val="28"/>
          <w:szCs w:val="28"/>
          <w:rtl/>
          <w:lang w:bidi="ar"/>
        </w:rPr>
        <w:t>ويتحقّق الدخول الموجب لإلحاق الولد بغيبوبة الحشفة أو قدرها من مقطوعها في القبل و</w:t>
      </w:r>
      <w:r>
        <w:rPr>
          <w:rFonts w:ascii="Traditional Arabic" w:hAnsi="Traditional Arabic" w:cs="Abz-2 (Badr)" w:hint="cs"/>
          <w:color w:val="0070C0"/>
          <w:sz w:val="28"/>
          <w:szCs w:val="28"/>
          <w:rtl/>
          <w:lang w:bidi="ar"/>
        </w:rPr>
        <w:t>إ</w:t>
      </w:r>
      <w:r w:rsidRPr="006646A6">
        <w:rPr>
          <w:rFonts w:ascii="Traditional Arabic" w:hAnsi="Traditional Arabic" w:cs="Abz-2 (Badr)"/>
          <w:color w:val="0070C0"/>
          <w:sz w:val="28"/>
          <w:szCs w:val="28"/>
          <w:rtl/>
          <w:lang w:bidi="ar"/>
        </w:rPr>
        <w:t>ن لم ي</w:t>
      </w:r>
      <w:r>
        <w:rPr>
          <w:rFonts w:ascii="Traditional Arabic" w:hAnsi="Traditional Arabic" w:cs="Abz-2 (Badr)" w:hint="cs"/>
          <w:color w:val="0070C0"/>
          <w:sz w:val="28"/>
          <w:szCs w:val="28"/>
          <w:rtl/>
          <w:lang w:bidi="ar"/>
        </w:rPr>
        <w:t>ُ</w:t>
      </w:r>
      <w:r w:rsidRPr="006646A6">
        <w:rPr>
          <w:rFonts w:ascii="Traditional Arabic" w:hAnsi="Traditional Arabic" w:cs="Abz-2 (Badr)"/>
          <w:color w:val="0070C0"/>
          <w:sz w:val="28"/>
          <w:szCs w:val="28"/>
          <w:rtl/>
          <w:lang w:bidi="ar"/>
        </w:rPr>
        <w:t xml:space="preserve">نزل، أو كان قد عزل عن الزوجة، لإمكان أن يسبقه شيء من الماء من غير </w:t>
      </w:r>
      <w:r>
        <w:rPr>
          <w:rFonts w:ascii="Traditional Arabic" w:hAnsi="Traditional Arabic" w:cs="Abz-2 (Badr)" w:hint="cs"/>
          <w:color w:val="0070C0"/>
          <w:sz w:val="28"/>
          <w:szCs w:val="28"/>
          <w:rtl/>
          <w:lang w:bidi="ar"/>
        </w:rPr>
        <w:t>أ</w:t>
      </w:r>
      <w:r w:rsidRPr="006646A6">
        <w:rPr>
          <w:rFonts w:ascii="Traditional Arabic" w:hAnsi="Traditional Arabic" w:cs="Abz-2 (Badr)"/>
          <w:color w:val="0070C0"/>
          <w:sz w:val="28"/>
          <w:szCs w:val="28"/>
          <w:rtl/>
          <w:lang w:bidi="ar"/>
        </w:rPr>
        <w:t>ن يشعر به.</w:t>
      </w:r>
    </w:p>
    <w:p w14:paraId="6942D2D1" w14:textId="77777777" w:rsidR="00513E0B" w:rsidRPr="006646A6" w:rsidRDefault="00513E0B" w:rsidP="00194798">
      <w:pPr>
        <w:pStyle w:val="NormalWeb"/>
        <w:widowControl w:val="0"/>
        <w:bidi/>
        <w:spacing w:before="0" w:beforeAutospacing="0" w:after="0" w:afterAutospacing="0" w:line="266" w:lineRule="auto"/>
        <w:ind w:firstLine="284"/>
        <w:jc w:val="both"/>
        <w:rPr>
          <w:rFonts w:ascii="Traditional Arabic" w:hAnsi="Traditional Arabic" w:cs="Abz-2 (Badr)"/>
          <w:color w:val="0070C0"/>
          <w:sz w:val="28"/>
          <w:szCs w:val="28"/>
          <w:rtl/>
          <w:lang w:bidi="ar"/>
        </w:rPr>
      </w:pPr>
      <w:r w:rsidRPr="006646A6">
        <w:rPr>
          <w:rFonts w:ascii="Traditional Arabic" w:hAnsi="Traditional Arabic" w:cs="Abz-2 (Badr)"/>
          <w:color w:val="0070C0"/>
          <w:sz w:val="28"/>
          <w:szCs w:val="28"/>
          <w:rtl/>
          <w:lang w:bidi="ar"/>
        </w:rPr>
        <w:t>وقد يقع ال</w:t>
      </w:r>
      <w:r>
        <w:rPr>
          <w:rFonts w:ascii="Traditional Arabic" w:hAnsi="Traditional Arabic" w:cs="Abz-2 (Badr)" w:hint="cs"/>
          <w:color w:val="0070C0"/>
          <w:sz w:val="28"/>
          <w:szCs w:val="28"/>
          <w:rtl/>
          <w:lang w:bidi="ar"/>
        </w:rPr>
        <w:t>إ</w:t>
      </w:r>
      <w:r w:rsidRPr="006646A6">
        <w:rPr>
          <w:rFonts w:ascii="Traditional Arabic" w:hAnsi="Traditional Arabic" w:cs="Abz-2 (Badr)"/>
          <w:color w:val="0070C0"/>
          <w:sz w:val="28"/>
          <w:szCs w:val="28"/>
          <w:rtl/>
          <w:lang w:bidi="ar"/>
        </w:rPr>
        <w:t>شكال مع العلم بعدم نزول الماء.</w:t>
      </w:r>
    </w:p>
    <w:p w14:paraId="439E8ECA" w14:textId="77777777" w:rsidR="00513E0B" w:rsidRPr="00513E0B" w:rsidRDefault="00513E0B" w:rsidP="00194798">
      <w:pPr>
        <w:pStyle w:val="NormalWeb"/>
        <w:widowControl w:val="0"/>
        <w:bidi/>
        <w:spacing w:before="0" w:beforeAutospacing="0" w:after="0" w:afterAutospacing="0" w:line="266" w:lineRule="auto"/>
        <w:ind w:firstLine="284"/>
        <w:jc w:val="both"/>
        <w:rPr>
          <w:rFonts w:ascii="Traditional Arabic" w:hAnsi="Traditional Arabic" w:cs="Abz-2 (Badr)"/>
          <w:color w:val="0070C0"/>
          <w:spacing w:val="-4"/>
          <w:sz w:val="28"/>
          <w:szCs w:val="28"/>
          <w:rtl/>
          <w:lang w:bidi="ar"/>
        </w:rPr>
      </w:pPr>
      <w:r w:rsidRPr="00513E0B">
        <w:rPr>
          <w:rFonts w:ascii="Traditional Arabic" w:hAnsi="Traditional Arabic" w:cs="Abz-2 (Badr)"/>
          <w:color w:val="0070C0"/>
          <w:spacing w:val="-4"/>
          <w:sz w:val="28"/>
          <w:szCs w:val="28"/>
          <w:rtl/>
          <w:lang w:bidi="ar"/>
        </w:rPr>
        <w:t>وذكر المصن</w:t>
      </w:r>
      <w:r w:rsidRPr="00513E0B">
        <w:rPr>
          <w:rFonts w:ascii="Traditional Arabic" w:hAnsi="Traditional Arabic" w:cs="Abz-2 (Badr)" w:hint="cs"/>
          <w:color w:val="0070C0"/>
          <w:spacing w:val="-4"/>
          <w:sz w:val="28"/>
          <w:szCs w:val="28"/>
          <w:rtl/>
          <w:lang w:bidi="ar"/>
        </w:rPr>
        <w:t>ّ</w:t>
      </w:r>
      <w:r w:rsidRPr="00513E0B">
        <w:rPr>
          <w:rFonts w:ascii="Traditional Arabic" w:hAnsi="Traditional Arabic" w:cs="Abz-2 (Badr)"/>
          <w:color w:val="0070C0"/>
          <w:spacing w:val="-4"/>
          <w:sz w:val="28"/>
          <w:szCs w:val="28"/>
          <w:rtl/>
          <w:lang w:bidi="ar"/>
        </w:rPr>
        <w:t>ف في الشرائع وغيره أنّ الوطء في الدبر على هذا الوجه يساوي الوطء في القبل في هذا الحكم، وهو أشدّ إشكالا</w:t>
      </w:r>
      <w:r w:rsidRPr="00513E0B">
        <w:rPr>
          <w:rFonts w:ascii="Traditional Arabic" w:hAnsi="Traditional Arabic" w:cs="Abz-2 (Badr)" w:hint="cs"/>
          <w:color w:val="0070C0"/>
          <w:spacing w:val="-4"/>
          <w:sz w:val="28"/>
          <w:szCs w:val="28"/>
          <w:rtl/>
          <w:lang w:bidi="ar"/>
        </w:rPr>
        <w:t>ً</w:t>
      </w:r>
      <w:r w:rsidRPr="00513E0B">
        <w:rPr>
          <w:rFonts w:ascii="Traditional Arabic" w:hAnsi="Traditional Arabic" w:cs="Abz-2 (Badr)"/>
          <w:color w:val="0070C0"/>
          <w:spacing w:val="-4"/>
          <w:sz w:val="28"/>
          <w:szCs w:val="28"/>
          <w:rtl/>
          <w:lang w:bidi="ar"/>
        </w:rPr>
        <w:t>.</w:t>
      </w:r>
    </w:p>
    <w:p w14:paraId="34D8C6AE" w14:textId="77777777" w:rsidR="00513E0B" w:rsidRDefault="00513E0B" w:rsidP="00194798">
      <w:pPr>
        <w:pStyle w:val="NormalWeb"/>
        <w:widowControl w:val="0"/>
        <w:bidi/>
        <w:spacing w:before="0" w:beforeAutospacing="0" w:after="0" w:afterAutospacing="0" w:line="266" w:lineRule="auto"/>
        <w:ind w:firstLine="284"/>
        <w:jc w:val="both"/>
        <w:rPr>
          <w:rFonts w:ascii="Traditional Arabic" w:hAnsi="Traditional Arabic" w:cs="Abz-2 (Badr)"/>
          <w:color w:val="0070C0"/>
          <w:sz w:val="28"/>
          <w:szCs w:val="28"/>
          <w:rtl/>
          <w:lang w:bidi="ar"/>
        </w:rPr>
      </w:pPr>
      <w:r w:rsidRPr="006646A6">
        <w:rPr>
          <w:rFonts w:ascii="Traditional Arabic" w:hAnsi="Traditional Arabic" w:cs="Abz-2 (Badr)"/>
          <w:color w:val="0070C0"/>
          <w:sz w:val="28"/>
          <w:szCs w:val="28"/>
          <w:rtl/>
          <w:lang w:bidi="ar"/>
        </w:rPr>
        <w:t xml:space="preserve">وربّما ظهر من كلام ابن إدريس في السرائر والعلامة في التحرير </w:t>
      </w:r>
      <w:r>
        <w:rPr>
          <w:rFonts w:ascii="Traditional Arabic" w:hAnsi="Traditional Arabic" w:cs="Abz-2 (Badr)" w:hint="cs"/>
          <w:color w:val="0070C0"/>
          <w:sz w:val="28"/>
          <w:szCs w:val="28"/>
          <w:rtl/>
          <w:lang w:bidi="ar"/>
        </w:rPr>
        <w:t>أ</w:t>
      </w:r>
      <w:r w:rsidRPr="006646A6">
        <w:rPr>
          <w:rFonts w:ascii="Traditional Arabic" w:hAnsi="Traditional Arabic" w:cs="Abz-2 (Badr)"/>
          <w:color w:val="0070C0"/>
          <w:sz w:val="28"/>
          <w:szCs w:val="28"/>
          <w:rtl/>
          <w:lang w:bidi="ar"/>
        </w:rPr>
        <w:t>ن</w:t>
      </w:r>
      <w:r>
        <w:rPr>
          <w:rFonts w:ascii="Traditional Arabic" w:hAnsi="Traditional Arabic" w:cs="Abz-2 (Badr)" w:hint="cs"/>
          <w:color w:val="0070C0"/>
          <w:sz w:val="28"/>
          <w:szCs w:val="28"/>
          <w:rtl/>
          <w:lang w:bidi="ar"/>
        </w:rPr>
        <w:t>ّ</w:t>
      </w:r>
      <w:r w:rsidRPr="006646A6">
        <w:rPr>
          <w:rFonts w:ascii="Traditional Arabic" w:hAnsi="Traditional Arabic" w:cs="Abz-2 (Badr)"/>
          <w:color w:val="0070C0"/>
          <w:sz w:val="28"/>
          <w:szCs w:val="28"/>
          <w:rtl/>
          <w:lang w:bidi="ar"/>
        </w:rPr>
        <w:t>ه لا عبرة بالوطء في الدبر، وهو متّجه.</w:t>
      </w:r>
      <w:r w:rsidRPr="006646A6">
        <w:rPr>
          <w:rFonts w:ascii="Traditional Arabic" w:hAnsi="Traditional Arabic" w:cs="Abz-2 (Badr)" w:hint="cs"/>
          <w:color w:val="0070C0"/>
          <w:sz w:val="28"/>
          <w:szCs w:val="28"/>
          <w:rtl/>
          <w:lang w:bidi="ar"/>
        </w:rPr>
        <w:t>»</w:t>
      </w:r>
      <w:r>
        <w:rPr>
          <w:vertAlign w:val="superscript"/>
          <w:rtl/>
        </w:rPr>
        <w:footnoteReference w:id="3"/>
      </w:r>
    </w:p>
    <w:p w14:paraId="25E9B48B" w14:textId="20048B9A" w:rsidR="00AD6A86" w:rsidRDefault="00513E0B" w:rsidP="00194798">
      <w:pPr>
        <w:pStyle w:val="NormalWeb"/>
        <w:widowControl w:val="0"/>
        <w:bidi/>
        <w:spacing w:before="0" w:beforeAutospacing="0" w:after="0" w:afterAutospacing="0" w:line="266" w:lineRule="auto"/>
        <w:ind w:firstLine="284"/>
        <w:jc w:val="both"/>
        <w:rPr>
          <w:rFonts w:ascii="Traditional Arabic" w:hAnsi="Traditional Arabic" w:cs="Abz-2 (Badr)"/>
          <w:sz w:val="28"/>
          <w:szCs w:val="28"/>
          <w:rtl/>
          <w:lang w:bidi="ar"/>
        </w:rPr>
      </w:pPr>
      <w:bookmarkStart w:id="1" w:name="_Hlk186099347"/>
      <w:r>
        <w:rPr>
          <w:rFonts w:ascii="Traditional Arabic" w:hAnsi="Traditional Arabic" w:cs="Abz-2 (Badr)" w:hint="cs"/>
          <w:sz w:val="28"/>
          <w:szCs w:val="28"/>
          <w:rtl/>
          <w:lang w:bidi="ar"/>
        </w:rPr>
        <w:t>اما با توجه به آنچه که گذشت می</w:t>
      </w:r>
      <w:r>
        <w:rPr>
          <w:rFonts w:ascii="Traditional Arabic" w:hAnsi="Traditional Arabic" w:cs="Abz-2 (Badr)"/>
          <w:sz w:val="28"/>
          <w:szCs w:val="28"/>
          <w:rtl/>
          <w:lang w:bidi="ar"/>
        </w:rPr>
        <w:softHyphen/>
      </w:r>
      <w:r>
        <w:rPr>
          <w:rFonts w:ascii="Traditional Arabic" w:hAnsi="Traditional Arabic" w:cs="Abz-2 (Badr)" w:hint="cs"/>
          <w:sz w:val="28"/>
          <w:szCs w:val="28"/>
          <w:rtl/>
          <w:lang w:bidi="ar"/>
        </w:rPr>
        <w:t xml:space="preserve">توان گفت: نه تنها وطء در قبل و يا به همراه انزال در لحوق فرزند معتبر نيست، </w:t>
      </w:r>
      <w:r>
        <w:rPr>
          <w:rFonts w:ascii="Traditional Arabic" w:hAnsi="Traditional Arabic" w:cs="Abz-2 (Badr)" w:hint="cs"/>
          <w:sz w:val="28"/>
          <w:szCs w:val="28"/>
          <w:rtl/>
          <w:lang w:bidi="ar"/>
        </w:rPr>
        <w:lastRenderedPageBreak/>
        <w:t>بلکه دليلی بر اعتبار اصل وطء نيز وجود ندارد، بلکه آنچه که لازم است اين است که شرائط به نحوی باشد که احتمال عادی تکوّن فرزند از زوج وجود داشته باشد. البته ظاهر از کلمات کسانی که در کفايت برخی از اقسام وطء برای لحوق فرزند اشکال کرده</w:t>
      </w:r>
      <w:r>
        <w:rPr>
          <w:rFonts w:ascii="Traditional Arabic" w:hAnsi="Traditional Arabic" w:cs="Abz-2 (Badr)"/>
          <w:sz w:val="28"/>
          <w:szCs w:val="28"/>
          <w:rtl/>
          <w:lang w:bidi="ar"/>
        </w:rPr>
        <w:softHyphen/>
      </w:r>
      <w:r>
        <w:rPr>
          <w:rFonts w:ascii="Traditional Arabic" w:hAnsi="Traditional Arabic" w:cs="Abz-2 (Badr)" w:hint="cs"/>
          <w:sz w:val="28"/>
          <w:szCs w:val="28"/>
          <w:rtl/>
          <w:lang w:bidi="ar"/>
        </w:rPr>
        <w:t>اند اين است که تکوّن ولد از زوج را در آن صور استبعاد کرده</w:t>
      </w:r>
      <w:r>
        <w:rPr>
          <w:rFonts w:ascii="Traditional Arabic" w:hAnsi="Traditional Arabic" w:cs="Abz-2 (Badr)"/>
          <w:sz w:val="28"/>
          <w:szCs w:val="28"/>
          <w:rtl/>
          <w:lang w:bidi="ar"/>
        </w:rPr>
        <w:softHyphen/>
      </w:r>
      <w:r>
        <w:rPr>
          <w:rFonts w:ascii="Traditional Arabic" w:hAnsi="Traditional Arabic" w:cs="Abz-2 (Badr)" w:hint="cs"/>
          <w:sz w:val="28"/>
          <w:szCs w:val="28"/>
          <w:rtl/>
          <w:lang w:bidi="ar"/>
        </w:rPr>
        <w:t>اند، در حالی که وجهی برای اين استبعاد وجود ندارد، بلکه در برخی از صور ـ مثل عزل يا عدم انزال ـ رواياتی وارد شده است که دلالت بر لحوق فرزند می</w:t>
      </w:r>
      <w:r>
        <w:rPr>
          <w:rFonts w:ascii="Traditional Arabic" w:hAnsi="Traditional Arabic" w:cs="Abz-2 (Badr)"/>
          <w:sz w:val="28"/>
          <w:szCs w:val="28"/>
          <w:rtl/>
          <w:lang w:bidi="ar"/>
        </w:rPr>
        <w:softHyphen/>
      </w:r>
      <w:r>
        <w:rPr>
          <w:rFonts w:ascii="Traditional Arabic" w:hAnsi="Traditional Arabic" w:cs="Abz-2 (Badr)" w:hint="cs"/>
          <w:sz w:val="28"/>
          <w:szCs w:val="28"/>
          <w:rtl/>
          <w:lang w:bidi="ar"/>
        </w:rPr>
        <w:t>کند.</w:t>
      </w:r>
    </w:p>
    <w:p w14:paraId="5E0E6975" w14:textId="3CC09793" w:rsidR="00513E0B" w:rsidRDefault="00513E0B" w:rsidP="00194798">
      <w:pPr>
        <w:pStyle w:val="NormalWeb"/>
        <w:widowControl w:val="0"/>
        <w:bidi/>
        <w:spacing w:before="0" w:beforeAutospacing="0" w:after="0" w:afterAutospacing="0" w:line="266" w:lineRule="auto"/>
        <w:ind w:firstLine="284"/>
        <w:jc w:val="both"/>
        <w:rPr>
          <w:rFonts w:ascii="Traditional Arabic" w:hAnsi="Traditional Arabic" w:cs="Abz-2 (Badr)"/>
          <w:color w:val="70AD47" w:themeColor="accent6"/>
          <w:sz w:val="28"/>
          <w:szCs w:val="28"/>
          <w:rtl/>
          <w:lang w:bidi="ar"/>
        </w:rPr>
      </w:pPr>
      <w:r>
        <w:rPr>
          <w:rFonts w:ascii="Traditional Arabic" w:hAnsi="Traditional Arabic" w:cs="Abz-2 (Badr)" w:hint="cs"/>
          <w:sz w:val="28"/>
          <w:szCs w:val="28"/>
          <w:rtl/>
          <w:lang w:bidi="ar"/>
        </w:rPr>
        <w:t xml:space="preserve">منها: خبر أبي البختري عن </w:t>
      </w:r>
      <w:r w:rsidRPr="00513E0B">
        <w:rPr>
          <w:rFonts w:ascii="Traditional Arabic" w:hAnsi="Traditional Arabic" w:cs="Abz-2 (Badr)"/>
          <w:sz w:val="28"/>
          <w:szCs w:val="28"/>
          <w:rtl/>
          <w:lang w:bidi="ar"/>
        </w:rPr>
        <w:t>جعفر</w:t>
      </w:r>
      <w:r>
        <w:rPr>
          <w:rFonts w:ascii="Traditional Arabic" w:hAnsi="Traditional Arabic" w:cs="Abz-2 (Badr)" w:hint="cs"/>
          <w:sz w:val="28"/>
          <w:szCs w:val="28"/>
          <w:rtl/>
          <w:lang w:bidi="ar"/>
        </w:rPr>
        <w:t xml:space="preserve"> </w:t>
      </w:r>
      <w:r w:rsidRPr="00513E0B">
        <w:rPr>
          <w:rFonts w:ascii="Traditional Arabic" w:hAnsi="Traditional Arabic" w:cs="Abz-2 (Badr)"/>
          <w:sz w:val="28"/>
          <w:szCs w:val="28"/>
          <w:rtl/>
          <w:lang w:bidi="ar"/>
        </w:rPr>
        <w:t>بن</w:t>
      </w:r>
      <w:r>
        <w:rPr>
          <w:rFonts w:ascii="Traditional Arabic" w:hAnsi="Traditional Arabic" w:cs="Abz-2 (Badr)" w:hint="cs"/>
          <w:sz w:val="28"/>
          <w:szCs w:val="28"/>
          <w:rtl/>
          <w:lang w:bidi="ar"/>
        </w:rPr>
        <w:t xml:space="preserve"> </w:t>
      </w:r>
      <w:r w:rsidRPr="00513E0B">
        <w:rPr>
          <w:rFonts w:ascii="Traditional Arabic" w:hAnsi="Traditional Arabic" w:cs="Abz-2 (Badr)"/>
          <w:sz w:val="28"/>
          <w:szCs w:val="28"/>
          <w:rtl/>
          <w:lang w:bidi="ar"/>
        </w:rPr>
        <w:t>محم</w:t>
      </w:r>
      <w:r>
        <w:rPr>
          <w:rFonts w:ascii="Traditional Arabic" w:hAnsi="Traditional Arabic" w:cs="Abz-2 (Badr)" w:hint="cs"/>
          <w:sz w:val="28"/>
          <w:szCs w:val="28"/>
          <w:rtl/>
          <w:lang w:bidi="ar"/>
        </w:rPr>
        <w:t>ّ</w:t>
      </w:r>
      <w:r w:rsidRPr="00513E0B">
        <w:rPr>
          <w:rFonts w:ascii="Traditional Arabic" w:hAnsi="Traditional Arabic" w:cs="Abz-2 (Badr)"/>
          <w:sz w:val="28"/>
          <w:szCs w:val="28"/>
          <w:rtl/>
          <w:lang w:bidi="ar"/>
        </w:rPr>
        <w:t>د عن أبيه</w:t>
      </w:r>
      <w:r>
        <w:rPr>
          <w:rFonts w:ascii="Traditional Arabic" w:hAnsi="Traditional Arabic" w:cs="Abz-2 (Badr)" w:hint="cs"/>
          <w:sz w:val="28"/>
          <w:szCs w:val="28"/>
          <w:rtl/>
          <w:lang w:bidi="ar"/>
        </w:rPr>
        <w:t>(ع)،</w:t>
      </w:r>
      <w:r w:rsidRPr="00513E0B">
        <w:rPr>
          <w:rFonts w:ascii="Traditional Arabic" w:hAnsi="Traditional Arabic" w:cs="Abz-2 (Badr)"/>
          <w:sz w:val="28"/>
          <w:szCs w:val="28"/>
          <w:rtl/>
          <w:lang w:bidi="ar"/>
        </w:rPr>
        <w:t xml:space="preserve"> قال:</w:t>
      </w:r>
      <w:r>
        <w:rPr>
          <w:rFonts w:ascii="Traditional Arabic" w:hAnsi="Traditional Arabic" w:cs="Abz-2 (Badr)" w:hint="cs"/>
          <w:sz w:val="28"/>
          <w:szCs w:val="28"/>
          <w:rtl/>
          <w:lang w:bidi="ar"/>
        </w:rPr>
        <w:t xml:space="preserve"> </w:t>
      </w:r>
      <w:r w:rsidRPr="00513E0B">
        <w:rPr>
          <w:rFonts w:ascii="Traditional Arabic" w:hAnsi="Traditional Arabic" w:cs="Abz-2 (Badr)"/>
          <w:color w:val="70AD47" w:themeColor="accent6"/>
          <w:sz w:val="28"/>
          <w:szCs w:val="28"/>
          <w:rtl/>
          <w:lang w:bidi="ar"/>
        </w:rPr>
        <w:t>«جاء رجل إلى النبي</w:t>
      </w:r>
      <w:r w:rsidRPr="00513E0B">
        <w:rPr>
          <w:rFonts w:ascii="Traditional Arabic" w:hAnsi="Traditional Arabic" w:cs="Abz-2 (Badr)" w:hint="cs"/>
          <w:color w:val="70AD47" w:themeColor="accent6"/>
          <w:sz w:val="28"/>
          <w:szCs w:val="28"/>
          <w:rtl/>
          <w:lang w:bidi="ar"/>
        </w:rPr>
        <w:t xml:space="preserve">(ص) </w:t>
      </w:r>
      <w:r w:rsidRPr="00513E0B">
        <w:rPr>
          <w:rFonts w:ascii="Traditional Arabic" w:hAnsi="Traditional Arabic" w:cs="Abz-2 (Badr)"/>
          <w:color w:val="70AD47" w:themeColor="accent6"/>
          <w:sz w:val="28"/>
          <w:szCs w:val="28"/>
          <w:rtl/>
          <w:lang w:bidi="ar"/>
        </w:rPr>
        <w:t>فقال:</w:t>
      </w:r>
      <w:r w:rsidRPr="00513E0B">
        <w:rPr>
          <w:rFonts w:ascii="Traditional Arabic" w:hAnsi="Traditional Arabic" w:cs="Abz-2 (Badr)" w:hint="cs"/>
          <w:color w:val="70AD47" w:themeColor="accent6"/>
          <w:sz w:val="28"/>
          <w:szCs w:val="28"/>
          <w:rtl/>
          <w:lang w:bidi="ar"/>
        </w:rPr>
        <w:t xml:space="preserve"> </w:t>
      </w:r>
      <w:r w:rsidRPr="00513E0B">
        <w:rPr>
          <w:rFonts w:ascii="Traditional Arabic" w:hAnsi="Traditional Arabic" w:cs="Abz-2 (Badr)"/>
          <w:color w:val="70AD47" w:themeColor="accent6"/>
          <w:sz w:val="28"/>
          <w:szCs w:val="28"/>
          <w:rtl/>
          <w:lang w:bidi="ar"/>
        </w:rPr>
        <w:t>كنت أعزل عن جاري</w:t>
      </w:r>
      <w:r w:rsidRPr="00513E0B">
        <w:rPr>
          <w:rFonts w:ascii="Traditional Arabic" w:hAnsi="Traditional Arabic" w:cs="Abz-2 (Badr)" w:hint="cs"/>
          <w:color w:val="70AD47" w:themeColor="accent6"/>
          <w:sz w:val="28"/>
          <w:szCs w:val="28"/>
          <w:rtl/>
          <w:lang w:bidi="ar"/>
        </w:rPr>
        <w:t>ة</w:t>
      </w:r>
      <w:r w:rsidRPr="00513E0B">
        <w:rPr>
          <w:rFonts w:ascii="Traditional Arabic" w:hAnsi="Traditional Arabic" w:cs="Abz-2 (Badr)"/>
          <w:color w:val="70AD47" w:themeColor="accent6"/>
          <w:sz w:val="28"/>
          <w:szCs w:val="28"/>
          <w:rtl/>
          <w:lang w:bidi="ar"/>
        </w:rPr>
        <w:t xml:space="preserve"> لي</w:t>
      </w:r>
      <w:r w:rsidRPr="00513E0B">
        <w:rPr>
          <w:rFonts w:ascii="Traditional Arabic" w:hAnsi="Traditional Arabic" w:cs="Abz-2 (Badr)" w:hint="cs"/>
          <w:color w:val="70AD47" w:themeColor="accent6"/>
          <w:sz w:val="28"/>
          <w:szCs w:val="28"/>
          <w:rtl/>
          <w:lang w:bidi="ar"/>
        </w:rPr>
        <w:t xml:space="preserve"> </w:t>
      </w:r>
      <w:r w:rsidRPr="00513E0B">
        <w:rPr>
          <w:rFonts w:ascii="Traditional Arabic" w:hAnsi="Traditional Arabic" w:cs="Abz-2 (Badr)"/>
          <w:color w:val="70AD47" w:themeColor="accent6"/>
          <w:sz w:val="28"/>
          <w:szCs w:val="28"/>
          <w:rtl/>
          <w:lang w:bidi="ar"/>
        </w:rPr>
        <w:t>فجاءت بولد، فقال</w:t>
      </w:r>
      <w:r w:rsidRPr="00513E0B">
        <w:rPr>
          <w:rFonts w:ascii="Traditional Arabic" w:hAnsi="Traditional Arabic" w:cs="Abz-2 (Badr)" w:hint="cs"/>
          <w:color w:val="70AD47" w:themeColor="accent6"/>
          <w:sz w:val="28"/>
          <w:szCs w:val="28"/>
          <w:rtl/>
          <w:lang w:bidi="ar"/>
        </w:rPr>
        <w:t>(ع):</w:t>
      </w:r>
      <w:r w:rsidRPr="00513E0B">
        <w:rPr>
          <w:rFonts w:ascii="Traditional Arabic" w:hAnsi="Traditional Arabic" w:cs="Abz-2 (Badr)"/>
          <w:color w:val="70AD47" w:themeColor="accent6"/>
          <w:sz w:val="28"/>
          <w:szCs w:val="28"/>
          <w:rtl/>
          <w:lang w:bidi="ar"/>
        </w:rPr>
        <w:t xml:space="preserve"> إن</w:t>
      </w:r>
      <w:r w:rsidRPr="00513E0B">
        <w:rPr>
          <w:rFonts w:ascii="Traditional Arabic" w:hAnsi="Traditional Arabic" w:cs="Abz-2 (Badr)" w:hint="cs"/>
          <w:color w:val="70AD47" w:themeColor="accent6"/>
          <w:sz w:val="28"/>
          <w:szCs w:val="28"/>
          <w:rtl/>
          <w:lang w:bidi="ar"/>
        </w:rPr>
        <w:t>ّ</w:t>
      </w:r>
      <w:r w:rsidRPr="00513E0B">
        <w:rPr>
          <w:rFonts w:ascii="Traditional Arabic" w:hAnsi="Traditional Arabic" w:cs="Abz-2 (Badr)"/>
          <w:color w:val="70AD47" w:themeColor="accent6"/>
          <w:sz w:val="28"/>
          <w:szCs w:val="28"/>
          <w:rtl/>
          <w:lang w:bidi="ar"/>
        </w:rPr>
        <w:t xml:space="preserve"> الوكاء</w:t>
      </w:r>
      <w:r w:rsidRPr="00513E0B">
        <w:rPr>
          <w:rFonts w:ascii="Traditional Arabic" w:hAnsi="Traditional Arabic" w:cs="Abz-2 (Badr)" w:hint="cs"/>
          <w:color w:val="70AD47" w:themeColor="accent6"/>
          <w:sz w:val="28"/>
          <w:szCs w:val="28"/>
          <w:rtl/>
          <w:lang w:bidi="ar"/>
        </w:rPr>
        <w:t xml:space="preserve"> </w:t>
      </w:r>
      <w:r w:rsidRPr="00513E0B">
        <w:rPr>
          <w:rFonts w:ascii="Traditional Arabic" w:hAnsi="Traditional Arabic" w:cs="Abz-2 (Badr)"/>
          <w:color w:val="70AD47" w:themeColor="accent6"/>
          <w:sz w:val="28"/>
          <w:szCs w:val="28"/>
          <w:rtl/>
          <w:lang w:bidi="ar"/>
        </w:rPr>
        <w:t>قد ينفلت، فألحق به الولد</w:t>
      </w:r>
      <w:r w:rsidRPr="00513E0B">
        <w:rPr>
          <w:rFonts w:ascii="Traditional Arabic" w:hAnsi="Traditional Arabic" w:cs="Abz-2 (Badr)" w:hint="cs"/>
          <w:color w:val="70AD47" w:themeColor="accent6"/>
          <w:sz w:val="28"/>
          <w:szCs w:val="28"/>
          <w:rtl/>
          <w:lang w:bidi="ar"/>
        </w:rPr>
        <w:t>.»</w:t>
      </w:r>
      <w:r>
        <w:rPr>
          <w:vertAlign w:val="superscript"/>
          <w:rtl/>
        </w:rPr>
        <w:footnoteReference w:id="4"/>
      </w:r>
    </w:p>
    <w:p w14:paraId="61F7AE00" w14:textId="5A7A3FC5" w:rsidR="00E523B6" w:rsidRPr="00E523B6" w:rsidRDefault="00E523B6" w:rsidP="00194798">
      <w:pPr>
        <w:pStyle w:val="NormalWeb"/>
        <w:widowControl w:val="0"/>
        <w:bidi/>
        <w:spacing w:before="0" w:beforeAutospacing="0" w:after="0" w:afterAutospacing="0" w:line="266" w:lineRule="auto"/>
        <w:ind w:firstLine="284"/>
        <w:jc w:val="both"/>
        <w:rPr>
          <w:rFonts w:ascii="Traditional Arabic" w:hAnsi="Traditional Arabic" w:cs="Abz-2 (Badr)"/>
          <w:color w:val="70AD47" w:themeColor="accent6"/>
          <w:sz w:val="28"/>
          <w:szCs w:val="28"/>
          <w:rtl/>
          <w:lang w:bidi="fa-IR"/>
        </w:rPr>
      </w:pPr>
      <w:r w:rsidRPr="00E523B6">
        <w:rPr>
          <w:rFonts w:ascii="Traditional Arabic" w:hAnsi="Traditional Arabic" w:cs="Abz-2 (Badr)" w:hint="cs"/>
          <w:color w:val="000000" w:themeColor="text1"/>
          <w:sz w:val="28"/>
          <w:szCs w:val="28"/>
          <w:rtl/>
          <w:lang w:bidi="ar"/>
        </w:rPr>
        <w:t>البته صاحب جواهر در اشکال بر مدعای کسانی که در لحوق فرزند، انزال را شرط می</w:t>
      </w:r>
      <w:r w:rsidRPr="00E523B6">
        <w:rPr>
          <w:rFonts w:ascii="Traditional Arabic" w:hAnsi="Traditional Arabic" w:cs="Abz-2 (Badr)"/>
          <w:color w:val="000000" w:themeColor="text1"/>
          <w:sz w:val="28"/>
          <w:szCs w:val="28"/>
          <w:rtl/>
          <w:lang w:bidi="ar"/>
        </w:rPr>
        <w:softHyphen/>
      </w:r>
      <w:r w:rsidRPr="00E523B6">
        <w:rPr>
          <w:rFonts w:ascii="Traditional Arabic" w:hAnsi="Traditional Arabic" w:cs="Abz-2 (Badr)" w:hint="cs"/>
          <w:color w:val="000000" w:themeColor="text1"/>
          <w:sz w:val="28"/>
          <w:szCs w:val="28"/>
          <w:rtl/>
          <w:lang w:bidi="ar"/>
        </w:rPr>
        <w:t>دانند، می</w:t>
      </w:r>
      <w:r w:rsidRPr="00E523B6">
        <w:rPr>
          <w:rFonts w:ascii="Traditional Arabic" w:hAnsi="Traditional Arabic" w:cs="Abz-2 (Badr)"/>
          <w:color w:val="000000" w:themeColor="text1"/>
          <w:sz w:val="28"/>
          <w:szCs w:val="28"/>
          <w:rtl/>
          <w:lang w:bidi="ar"/>
        </w:rPr>
        <w:softHyphen/>
      </w:r>
      <w:r w:rsidRPr="00E523B6">
        <w:rPr>
          <w:rFonts w:ascii="Traditional Arabic" w:hAnsi="Traditional Arabic" w:cs="Abz-2 (Badr)" w:hint="cs"/>
          <w:color w:val="000000" w:themeColor="text1"/>
          <w:sz w:val="28"/>
          <w:szCs w:val="28"/>
          <w:rtl/>
          <w:lang w:bidi="ar"/>
        </w:rPr>
        <w:t>فرمايد:</w:t>
      </w:r>
      <w:r>
        <w:rPr>
          <w:rFonts w:ascii="Traditional Arabic" w:hAnsi="Traditional Arabic" w:cs="Abz-2 (Badr)" w:hint="cs"/>
          <w:color w:val="70AD47" w:themeColor="accent6"/>
          <w:sz w:val="28"/>
          <w:szCs w:val="28"/>
          <w:rtl/>
          <w:lang w:bidi="ar"/>
        </w:rPr>
        <w:t xml:space="preserve"> </w:t>
      </w:r>
      <w:r w:rsidRPr="00E523B6">
        <w:rPr>
          <w:rFonts w:ascii="Traditional Arabic" w:hAnsi="Traditional Arabic" w:cs="Abz-2 (Badr)" w:hint="cs"/>
          <w:color w:val="0070C0"/>
          <w:sz w:val="28"/>
          <w:szCs w:val="28"/>
          <w:rtl/>
          <w:lang w:bidi="ar"/>
        </w:rPr>
        <w:t>«</w:t>
      </w:r>
      <w:r w:rsidRPr="00E523B6">
        <w:rPr>
          <w:rFonts w:ascii="Traditional Arabic" w:hAnsi="Traditional Arabic" w:cs="Abz-2 (Badr)"/>
          <w:color w:val="0070C0"/>
          <w:sz w:val="28"/>
          <w:szCs w:val="28"/>
          <w:rtl/>
          <w:lang w:bidi="ar"/>
        </w:rPr>
        <w:t>مع فرض إمكان سبق المن</w:t>
      </w:r>
      <w:r>
        <w:rPr>
          <w:rFonts w:ascii="Traditional Arabic" w:hAnsi="Traditional Arabic" w:cs="Abz-2 (Badr)" w:hint="cs"/>
          <w:color w:val="0070C0"/>
          <w:sz w:val="28"/>
          <w:szCs w:val="28"/>
          <w:rtl/>
          <w:lang w:bidi="ar"/>
        </w:rPr>
        <w:t>يّ</w:t>
      </w:r>
      <w:r w:rsidRPr="00E523B6">
        <w:rPr>
          <w:rFonts w:ascii="Traditional Arabic" w:hAnsi="Traditional Arabic" w:cs="Abz-2 (Badr)"/>
          <w:color w:val="0070C0"/>
          <w:sz w:val="28"/>
          <w:szCs w:val="28"/>
          <w:rtl/>
          <w:lang w:bidi="ar"/>
        </w:rPr>
        <w:t xml:space="preserve"> وعدم الشعور به</w:t>
      </w:r>
      <w:r>
        <w:rPr>
          <w:rFonts w:ascii="Traditional Arabic" w:hAnsi="Traditional Arabic" w:cs="Abz-2 (Badr)" w:hint="cs"/>
          <w:color w:val="0070C0"/>
          <w:sz w:val="28"/>
          <w:szCs w:val="28"/>
          <w:rtl/>
          <w:lang w:bidi="ar"/>
        </w:rPr>
        <w:t>،</w:t>
      </w:r>
      <w:r w:rsidRPr="00E523B6">
        <w:rPr>
          <w:rFonts w:ascii="Traditional Arabic" w:hAnsi="Traditional Arabic" w:cs="Abz-2 (Badr)"/>
          <w:color w:val="0070C0"/>
          <w:sz w:val="28"/>
          <w:szCs w:val="28"/>
          <w:rtl/>
          <w:lang w:bidi="ar"/>
        </w:rPr>
        <w:t xml:space="preserve"> لا سبيل حينئذ</w:t>
      </w:r>
      <w:r>
        <w:rPr>
          <w:rFonts w:ascii="Traditional Arabic" w:hAnsi="Traditional Arabic" w:cs="Abz-2 (Badr)" w:hint="cs"/>
          <w:color w:val="0070C0"/>
          <w:sz w:val="28"/>
          <w:szCs w:val="28"/>
          <w:rtl/>
          <w:lang w:bidi="ar"/>
        </w:rPr>
        <w:t>ٍ</w:t>
      </w:r>
      <w:r w:rsidRPr="00E523B6">
        <w:rPr>
          <w:rFonts w:ascii="Traditional Arabic" w:hAnsi="Traditional Arabic" w:cs="Abz-2 (Badr)"/>
          <w:color w:val="0070C0"/>
          <w:sz w:val="28"/>
          <w:szCs w:val="28"/>
          <w:rtl/>
          <w:lang w:bidi="ar"/>
        </w:rPr>
        <w:t xml:space="preserve"> للقطع بنفي الاحتمال ولو بعيدا</w:t>
      </w:r>
      <w:r>
        <w:rPr>
          <w:rFonts w:ascii="Traditional Arabic" w:hAnsi="Traditional Arabic" w:cs="Abz-2 (Badr)" w:hint="cs"/>
          <w:color w:val="0070C0"/>
          <w:sz w:val="28"/>
          <w:szCs w:val="28"/>
          <w:rtl/>
          <w:lang w:bidi="ar"/>
        </w:rPr>
        <w:t>ً</w:t>
      </w:r>
      <w:r w:rsidRPr="00E523B6">
        <w:rPr>
          <w:rFonts w:ascii="Traditional Arabic" w:hAnsi="Traditional Arabic" w:cs="Abz-2 (Badr)"/>
          <w:color w:val="0070C0"/>
          <w:sz w:val="28"/>
          <w:szCs w:val="28"/>
          <w:rtl/>
          <w:lang w:bidi="ar"/>
        </w:rPr>
        <w:t xml:space="preserve"> مع تحق</w:t>
      </w:r>
      <w:r>
        <w:rPr>
          <w:rFonts w:ascii="Traditional Arabic" w:hAnsi="Traditional Arabic" w:cs="Abz-2 (Badr)" w:hint="cs"/>
          <w:color w:val="0070C0"/>
          <w:sz w:val="28"/>
          <w:szCs w:val="28"/>
          <w:rtl/>
          <w:lang w:bidi="ar"/>
        </w:rPr>
        <w:t>ّ</w:t>
      </w:r>
      <w:r w:rsidRPr="00E523B6">
        <w:rPr>
          <w:rFonts w:ascii="Traditional Arabic" w:hAnsi="Traditional Arabic" w:cs="Abz-2 (Badr)"/>
          <w:color w:val="0070C0"/>
          <w:sz w:val="28"/>
          <w:szCs w:val="28"/>
          <w:rtl/>
          <w:lang w:bidi="ar"/>
        </w:rPr>
        <w:t>ق مسم</w:t>
      </w:r>
      <w:r>
        <w:rPr>
          <w:rFonts w:ascii="Traditional Arabic" w:hAnsi="Traditional Arabic" w:cs="Abz-2 (Badr)" w:hint="cs"/>
          <w:color w:val="0070C0"/>
          <w:sz w:val="28"/>
          <w:szCs w:val="28"/>
          <w:rtl/>
          <w:lang w:bidi="ar"/>
        </w:rPr>
        <w:t>ّ</w:t>
      </w:r>
      <w:r w:rsidRPr="00E523B6">
        <w:rPr>
          <w:rFonts w:ascii="Traditional Arabic" w:hAnsi="Traditional Arabic" w:cs="Abz-2 (Badr)"/>
          <w:color w:val="0070C0"/>
          <w:sz w:val="28"/>
          <w:szCs w:val="28"/>
          <w:rtl/>
          <w:lang w:bidi="ar"/>
        </w:rPr>
        <w:t>ى الدخول</w:t>
      </w:r>
      <w:r w:rsidRPr="00E523B6">
        <w:rPr>
          <w:rFonts w:ascii="Traditional Arabic" w:hAnsi="Traditional Arabic" w:cs="Abz-2 (Badr)" w:hint="cs"/>
          <w:color w:val="0070C0"/>
          <w:sz w:val="28"/>
          <w:szCs w:val="28"/>
          <w:rtl/>
          <w:lang w:bidi="ar"/>
        </w:rPr>
        <w:t>.»</w:t>
      </w:r>
      <w:r>
        <w:rPr>
          <w:vertAlign w:val="superscript"/>
          <w:rtl/>
        </w:rPr>
        <w:footnoteReference w:id="5"/>
      </w:r>
    </w:p>
    <w:p w14:paraId="1901E02C" w14:textId="0F7AAD68" w:rsidR="00E523B6" w:rsidRDefault="003D0B69" w:rsidP="00194798">
      <w:pPr>
        <w:pStyle w:val="NormalWeb"/>
        <w:widowControl w:val="0"/>
        <w:bidi/>
        <w:spacing w:before="0" w:beforeAutospacing="0" w:after="0" w:afterAutospacing="0" w:line="266" w:lineRule="auto"/>
        <w:ind w:firstLine="284"/>
        <w:jc w:val="both"/>
        <w:rPr>
          <w:rFonts w:ascii="Traditional Arabic" w:hAnsi="Traditional Arabic" w:cs="Abz-2 (Badr)"/>
          <w:color w:val="000000" w:themeColor="text1"/>
          <w:sz w:val="28"/>
          <w:szCs w:val="28"/>
          <w:rtl/>
          <w:lang w:bidi="fa-IR"/>
        </w:rPr>
      </w:pPr>
      <w:r w:rsidRPr="003D0B69">
        <w:rPr>
          <w:rFonts w:ascii="Traditional Arabic" w:hAnsi="Traditional Arabic" w:cs="Abz-2 (Badr)" w:hint="cs"/>
          <w:color w:val="000000" w:themeColor="text1"/>
          <w:sz w:val="28"/>
          <w:szCs w:val="28"/>
          <w:rtl/>
          <w:lang w:bidi="fa-IR"/>
        </w:rPr>
        <w:t xml:space="preserve">ولی اشکال اين مطلب اين است که </w:t>
      </w:r>
      <w:r>
        <w:rPr>
          <w:rFonts w:ascii="Traditional Arabic" w:hAnsi="Traditional Arabic" w:cs="Abz-2 (Badr)" w:hint="cs"/>
          <w:color w:val="000000" w:themeColor="text1"/>
          <w:sz w:val="28"/>
          <w:szCs w:val="28"/>
          <w:rtl/>
          <w:lang w:bidi="fa-IR"/>
        </w:rPr>
        <w:t>اولاً: همان گونه که گذشت، احتمال بايد عادی باشد و احتمال بعيدی که خلاف عادت است، در لحوق فرزند کفايت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کند. و ثانياً: ظاهر کلمات ايشان اعتبار دخول در لحوق فرزند است، در حالی که گفتيم دليلی برای اعتبار آن وجود ندارد.</w:t>
      </w:r>
    </w:p>
    <w:p w14:paraId="173BCF5B" w14:textId="7BABB77F" w:rsidR="002E2819" w:rsidRPr="00E5417C" w:rsidRDefault="002E2819" w:rsidP="00194798">
      <w:pPr>
        <w:pStyle w:val="NormalWeb"/>
        <w:widowControl w:val="0"/>
        <w:bidi/>
        <w:spacing w:before="0" w:beforeAutospacing="0" w:after="0" w:afterAutospacing="0" w:line="259" w:lineRule="auto"/>
        <w:ind w:firstLine="284"/>
        <w:jc w:val="both"/>
        <w:rPr>
          <w:rFonts w:ascii="Traditional Arabic" w:hAnsi="Traditional Arabic" w:cs="Abz-2 (Badr)"/>
          <w:b/>
          <w:bCs/>
          <w:color w:val="000000" w:themeColor="text1"/>
          <w:sz w:val="28"/>
          <w:szCs w:val="28"/>
          <w:rtl/>
        </w:rPr>
      </w:pPr>
      <w:r w:rsidRPr="00E5417C">
        <w:rPr>
          <w:rFonts w:ascii="Traditional Arabic" w:hAnsi="Traditional Arabic" w:cs="Abz-2 (Badr)" w:hint="cs"/>
          <w:color w:val="000000" w:themeColor="text1"/>
          <w:sz w:val="28"/>
          <w:szCs w:val="28"/>
          <w:rtl/>
          <w:lang w:bidi="fa-IR"/>
        </w:rPr>
        <w:t>و نيز اشکال مدعای صاحب مسال</w:t>
      </w:r>
      <w:r w:rsidRPr="00E5417C">
        <w:rPr>
          <w:rFonts w:ascii="Traditional Arabic" w:hAnsi="Traditional Arabic" w:cs="Abz-2 (Badr)" w:hint="cs"/>
          <w:color w:val="000000" w:themeColor="text1"/>
          <w:sz w:val="28"/>
          <w:szCs w:val="28"/>
          <w:rtl/>
        </w:rPr>
        <w:t>ك</w:t>
      </w:r>
      <w:r w:rsidRPr="00E5417C">
        <w:rPr>
          <w:rFonts w:ascii="Traditional Arabic" w:hAnsi="Traditional Arabic" w:cs="Abz-2 (Badr)" w:hint="cs"/>
          <w:color w:val="000000" w:themeColor="text1"/>
          <w:sz w:val="28"/>
          <w:szCs w:val="28"/>
          <w:rtl/>
          <w:lang w:bidi="fa-IR"/>
        </w:rPr>
        <w:t xml:space="preserve"> که می</w:t>
      </w:r>
      <w:r w:rsidRPr="00E5417C">
        <w:rPr>
          <w:rFonts w:ascii="Traditional Arabic" w:hAnsi="Traditional Arabic" w:cs="Abz-2 (Badr)"/>
          <w:color w:val="000000" w:themeColor="text1"/>
          <w:sz w:val="28"/>
          <w:szCs w:val="28"/>
          <w:rtl/>
          <w:lang w:bidi="fa-IR"/>
        </w:rPr>
        <w:softHyphen/>
      </w:r>
      <w:r w:rsidRPr="00E5417C">
        <w:rPr>
          <w:rFonts w:ascii="Traditional Arabic" w:hAnsi="Traditional Arabic" w:cs="Abz-2 (Badr)" w:hint="cs"/>
          <w:color w:val="000000" w:themeColor="text1"/>
          <w:sz w:val="28"/>
          <w:szCs w:val="28"/>
          <w:rtl/>
          <w:lang w:bidi="fa-IR"/>
        </w:rPr>
        <w:t xml:space="preserve">فرمايد: </w:t>
      </w:r>
      <w:r w:rsidRPr="00E5417C">
        <w:rPr>
          <w:rFonts w:ascii="Traditional Arabic" w:hAnsi="Traditional Arabic" w:cs="Abz-2 (Badr)" w:hint="cs"/>
          <w:color w:val="0070C0"/>
          <w:sz w:val="28"/>
          <w:szCs w:val="28"/>
          <w:rtl/>
          <w:lang w:bidi="fa-IR"/>
        </w:rPr>
        <w:t>«</w:t>
      </w:r>
      <w:r w:rsidRPr="00E5417C">
        <w:rPr>
          <w:rFonts w:ascii="Traditional Arabic" w:hAnsi="Traditional Arabic" w:cs="Abz-2 (Badr)"/>
          <w:color w:val="0070C0"/>
          <w:sz w:val="28"/>
          <w:szCs w:val="28"/>
          <w:rtl/>
          <w:lang w:bidi="ar"/>
        </w:rPr>
        <w:t>يتحقّق الدخول الموجب لإلحاق الولد وغيره من الأحكام بغيبوبة الحشفة خاصّة أو قدرها من مقطوعها في القبل وإن لم ي</w:t>
      </w:r>
      <w:r>
        <w:rPr>
          <w:rFonts w:ascii="Traditional Arabic" w:hAnsi="Traditional Arabic" w:cs="Abz-2 (Badr)" w:hint="cs"/>
          <w:color w:val="0070C0"/>
          <w:sz w:val="28"/>
          <w:szCs w:val="28"/>
          <w:rtl/>
          <w:lang w:bidi="ar"/>
        </w:rPr>
        <w:t>ُ</w:t>
      </w:r>
      <w:r w:rsidRPr="00E5417C">
        <w:rPr>
          <w:rFonts w:ascii="Traditional Arabic" w:hAnsi="Traditional Arabic" w:cs="Abz-2 (Badr)"/>
          <w:color w:val="0070C0"/>
          <w:sz w:val="28"/>
          <w:szCs w:val="28"/>
          <w:rtl/>
          <w:lang w:bidi="ar"/>
        </w:rPr>
        <w:t>نزل، على ما ذكره الأصحاب في مواضع كثيرة</w:t>
      </w:r>
      <w:r w:rsidRPr="00E5417C">
        <w:rPr>
          <w:rFonts w:ascii="Traditional Arabic" w:hAnsi="Traditional Arabic" w:cs="Abz-2 (Badr)" w:hint="cs"/>
          <w:color w:val="0070C0"/>
          <w:sz w:val="28"/>
          <w:szCs w:val="28"/>
          <w:rtl/>
          <w:lang w:bidi="ar"/>
        </w:rPr>
        <w:t>»</w:t>
      </w:r>
      <w:r>
        <w:rPr>
          <w:vertAlign w:val="superscript"/>
          <w:rtl/>
        </w:rPr>
        <w:footnoteReference w:id="6"/>
      </w:r>
      <w:r>
        <w:rPr>
          <w:rFonts w:ascii="Traditional Arabic" w:hAnsi="Traditional Arabic" w:cs="Abz-2 (Badr)" w:hint="cs"/>
          <w:color w:val="0070C0"/>
          <w:sz w:val="28"/>
          <w:szCs w:val="28"/>
          <w:rtl/>
          <w:lang w:bidi="ar"/>
        </w:rPr>
        <w:t xml:space="preserve"> </w:t>
      </w:r>
      <w:bookmarkStart w:id="2" w:name="_Hlk186100716"/>
      <w:r w:rsidRPr="004942E8">
        <w:rPr>
          <w:rFonts w:ascii="Traditional Arabic" w:hAnsi="Traditional Arabic" w:cs="Abz-2 (Badr)" w:hint="cs"/>
          <w:color w:val="000000" w:themeColor="text1"/>
          <w:sz w:val="28"/>
          <w:szCs w:val="28"/>
          <w:rtl/>
          <w:lang w:bidi="ar"/>
        </w:rPr>
        <w:t>با آنچه که گذشت، معلوم می</w:t>
      </w:r>
      <w:r w:rsidRPr="004942E8">
        <w:rPr>
          <w:rFonts w:ascii="Traditional Arabic" w:hAnsi="Traditional Arabic" w:cs="Abz-2 (Badr)"/>
          <w:color w:val="000000" w:themeColor="text1"/>
          <w:sz w:val="28"/>
          <w:szCs w:val="28"/>
          <w:rtl/>
          <w:lang w:bidi="ar"/>
        </w:rPr>
        <w:softHyphen/>
      </w:r>
      <w:r w:rsidRPr="004942E8">
        <w:rPr>
          <w:rFonts w:ascii="Traditional Arabic" w:hAnsi="Traditional Arabic" w:cs="Abz-2 (Badr)" w:hint="cs"/>
          <w:color w:val="000000" w:themeColor="text1"/>
          <w:sz w:val="28"/>
          <w:szCs w:val="28"/>
          <w:rtl/>
          <w:lang w:bidi="ar"/>
        </w:rPr>
        <w:t xml:space="preserve">شود، زيرا وقتی که اصل دخول در </w:t>
      </w:r>
      <w:r w:rsidR="004942E8" w:rsidRPr="004942E8">
        <w:rPr>
          <w:rFonts w:ascii="Traditional Arabic" w:hAnsi="Traditional Arabic" w:cs="Abz-2 (Badr)" w:hint="cs"/>
          <w:color w:val="000000" w:themeColor="text1"/>
          <w:sz w:val="28"/>
          <w:szCs w:val="28"/>
          <w:rtl/>
          <w:lang w:bidi="ar"/>
        </w:rPr>
        <w:t xml:space="preserve">لحوق ولد شرط نباشد، </w:t>
      </w:r>
      <w:r w:rsidR="004942E8">
        <w:rPr>
          <w:rFonts w:ascii="Traditional Arabic" w:hAnsi="Traditional Arabic" w:cs="Abz-2 (Badr)" w:hint="cs"/>
          <w:color w:val="000000" w:themeColor="text1"/>
          <w:sz w:val="28"/>
          <w:szCs w:val="28"/>
          <w:rtl/>
          <w:lang w:bidi="ar"/>
        </w:rPr>
        <w:t>بحث از شرائط معتبر در آن وجهی نخواهد داشت.</w:t>
      </w:r>
      <w:bookmarkEnd w:id="2"/>
    </w:p>
    <w:p w14:paraId="7E1F45DF" w14:textId="77777777" w:rsidR="003B4C90" w:rsidRDefault="003B4C90" w:rsidP="00194798">
      <w:pPr>
        <w:pStyle w:val="NormalWeb"/>
        <w:widowControl w:val="0"/>
        <w:bidi/>
        <w:spacing w:before="0" w:beforeAutospacing="0" w:after="0" w:afterAutospacing="0" w:line="257" w:lineRule="auto"/>
        <w:ind w:firstLine="284"/>
        <w:jc w:val="both"/>
        <w:rPr>
          <w:rFonts w:ascii="Traditional Arabic" w:hAnsi="Traditional Arabic" w:cs="Abz-2 (Badr)"/>
          <w:color w:val="7030A0"/>
          <w:sz w:val="28"/>
          <w:szCs w:val="28"/>
          <w:rtl/>
          <w:lang w:bidi="fa-IR"/>
        </w:rPr>
      </w:pPr>
    </w:p>
    <w:p w14:paraId="13862AD3" w14:textId="4DC44887" w:rsidR="004942E8" w:rsidRPr="000776D8" w:rsidRDefault="004942E8" w:rsidP="003B4C90">
      <w:pPr>
        <w:pStyle w:val="NormalWeb"/>
        <w:widowControl w:val="0"/>
        <w:bidi/>
        <w:spacing w:before="0" w:beforeAutospacing="0" w:after="0" w:afterAutospacing="0" w:line="257" w:lineRule="auto"/>
        <w:ind w:firstLine="284"/>
        <w:jc w:val="both"/>
        <w:rPr>
          <w:rFonts w:ascii="Traditional Arabic" w:hAnsi="Traditional Arabic" w:cs="Abz-2 (Badr)"/>
          <w:color w:val="7030A0"/>
          <w:sz w:val="28"/>
          <w:szCs w:val="28"/>
          <w:rtl/>
          <w:lang w:bidi="fa-IR"/>
        </w:rPr>
      </w:pPr>
      <w:r w:rsidRPr="000776D8">
        <w:rPr>
          <w:rFonts w:ascii="Traditional Arabic" w:hAnsi="Traditional Arabic" w:cs="Abz-2 (Badr)" w:hint="cs"/>
          <w:color w:val="7030A0"/>
          <w:sz w:val="28"/>
          <w:szCs w:val="28"/>
          <w:rtl/>
          <w:lang w:bidi="fa-IR"/>
        </w:rPr>
        <w:t xml:space="preserve">شرط </w:t>
      </w:r>
      <w:r>
        <w:rPr>
          <w:rFonts w:ascii="Traditional Arabic" w:hAnsi="Traditional Arabic" w:cs="Abz-2 (Badr)" w:hint="cs"/>
          <w:color w:val="7030A0"/>
          <w:sz w:val="28"/>
          <w:szCs w:val="28"/>
          <w:rtl/>
          <w:lang w:bidi="fa-IR"/>
        </w:rPr>
        <w:t>دوم</w:t>
      </w:r>
      <w:r w:rsidRPr="000776D8">
        <w:rPr>
          <w:rFonts w:ascii="Traditional Arabic" w:hAnsi="Traditional Arabic" w:cs="Abz-2 (Badr)" w:hint="cs"/>
          <w:color w:val="7030A0"/>
          <w:sz w:val="28"/>
          <w:szCs w:val="28"/>
          <w:rtl/>
          <w:lang w:bidi="fa-IR"/>
        </w:rPr>
        <w:t xml:space="preserve">: </w:t>
      </w:r>
      <w:r>
        <w:rPr>
          <w:rFonts w:ascii="Traditional Arabic" w:hAnsi="Traditional Arabic" w:cs="Abz-2 (Badr)" w:hint="cs"/>
          <w:color w:val="7030A0"/>
          <w:sz w:val="28"/>
          <w:szCs w:val="28"/>
          <w:rtl/>
          <w:lang w:bidi="fa-IR"/>
        </w:rPr>
        <w:t>گذشتن مقدار اقل مدت حمل</w:t>
      </w:r>
    </w:p>
    <w:p w14:paraId="5891797F" w14:textId="4201CB92" w:rsidR="003D0B69" w:rsidRDefault="004942E8" w:rsidP="00194798">
      <w:pPr>
        <w:pStyle w:val="NormalWeb"/>
        <w:widowControl w:val="0"/>
        <w:bidi/>
        <w:spacing w:before="0" w:beforeAutospacing="0" w:after="0" w:afterAutospacing="0" w:line="266" w:lineRule="auto"/>
        <w:ind w:firstLine="284"/>
        <w:jc w:val="both"/>
        <w:rPr>
          <w:rFonts w:ascii="Traditional Arabic" w:hAnsi="Traditional Arabic" w:cs="Abz-2 (Badr)"/>
          <w:color w:val="000000" w:themeColor="text1"/>
          <w:sz w:val="28"/>
          <w:szCs w:val="28"/>
          <w:rtl/>
          <w:lang w:bidi="fa-IR"/>
        </w:rPr>
      </w:pPr>
      <w:bookmarkStart w:id="3" w:name="_Hlk186105223"/>
      <w:r>
        <w:rPr>
          <w:rFonts w:ascii="Traditional Arabic" w:hAnsi="Traditional Arabic" w:cs="Abz-2 (Badr)" w:hint="cs"/>
          <w:color w:val="000000" w:themeColor="text1"/>
          <w:sz w:val="28"/>
          <w:szCs w:val="28"/>
          <w:rtl/>
          <w:lang w:bidi="fa-IR"/>
        </w:rPr>
        <w:lastRenderedPageBreak/>
        <w:t>شرط دومی که در کلمات اصحاب به عنوان شرط لحوق فرزند به زوج ذکر شده است، گذشتن مقدار اقل مدت حمل از زمان وطء تا زمان وضع حمل است.</w:t>
      </w:r>
    </w:p>
    <w:p w14:paraId="24D8D03E" w14:textId="586EEA3E" w:rsidR="005B32AE" w:rsidRPr="00173118" w:rsidRDefault="005B32AE" w:rsidP="00194798">
      <w:pPr>
        <w:pStyle w:val="NormalWeb"/>
        <w:widowControl w:val="0"/>
        <w:bidi/>
        <w:spacing w:before="0" w:beforeAutospacing="0" w:after="0" w:afterAutospacing="0" w:line="266" w:lineRule="auto"/>
        <w:ind w:firstLine="284"/>
        <w:jc w:val="both"/>
        <w:rPr>
          <w:rFonts w:ascii="Traditional Arabic" w:hAnsi="Traditional Arabic" w:cs="Abz-2 (Badr)"/>
          <w:color w:val="0070C0"/>
          <w:sz w:val="28"/>
          <w:szCs w:val="28"/>
          <w:rtl/>
          <w:lang w:bidi="ar"/>
        </w:rPr>
      </w:pPr>
      <w:r>
        <w:rPr>
          <w:rFonts w:ascii="Traditional Arabic" w:hAnsi="Traditional Arabic" w:cs="Abz-2 (Badr)" w:hint="cs"/>
          <w:color w:val="000000" w:themeColor="text1"/>
          <w:sz w:val="28"/>
          <w:szCs w:val="28"/>
          <w:rtl/>
          <w:lang w:bidi="fa-IR"/>
        </w:rPr>
        <w:t>شهيد ثانی در خصوص اعتبار اين شرط در لحوق فرزند به زوج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فرمايد: </w:t>
      </w:r>
      <w:r w:rsidRPr="00173118">
        <w:rPr>
          <w:rFonts w:ascii="Traditional Arabic" w:hAnsi="Traditional Arabic" w:cs="Abz-2 (Badr)" w:hint="cs"/>
          <w:color w:val="0070C0"/>
          <w:sz w:val="28"/>
          <w:szCs w:val="28"/>
          <w:rtl/>
          <w:lang w:bidi="fa-IR"/>
        </w:rPr>
        <w:t>«</w:t>
      </w:r>
      <w:r w:rsidRPr="005B32AE">
        <w:rPr>
          <w:rFonts w:ascii="Traditional Arabic" w:hAnsi="Traditional Arabic" w:cs="Abz-2 (Badr)"/>
          <w:color w:val="0070C0"/>
          <w:sz w:val="28"/>
          <w:szCs w:val="28"/>
          <w:rtl/>
          <w:lang w:bidi="ar"/>
        </w:rPr>
        <w:t>أجمع علماء الإسلام على أن</w:t>
      </w:r>
      <w:r w:rsidRPr="00173118">
        <w:rPr>
          <w:rFonts w:ascii="Traditional Arabic" w:hAnsi="Traditional Arabic" w:cs="Abz-2 (Badr)" w:hint="cs"/>
          <w:color w:val="0070C0"/>
          <w:sz w:val="28"/>
          <w:szCs w:val="28"/>
          <w:rtl/>
          <w:lang w:bidi="ar"/>
        </w:rPr>
        <w:t>ّ</w:t>
      </w:r>
      <w:r w:rsidRPr="005B32AE">
        <w:rPr>
          <w:rFonts w:ascii="Traditional Arabic" w:hAnsi="Traditional Arabic" w:cs="Abz-2 (Badr)"/>
          <w:color w:val="0070C0"/>
          <w:sz w:val="28"/>
          <w:szCs w:val="28"/>
          <w:rtl/>
          <w:lang w:bidi="ar"/>
        </w:rPr>
        <w:t xml:space="preserve"> أقلّ</w:t>
      </w:r>
      <w:r w:rsidR="00D17AAE">
        <w:rPr>
          <w:rFonts w:ascii="Traditional Arabic" w:hAnsi="Traditional Arabic" w:cs="Abz-2 (Badr)"/>
          <w:color w:val="0070C0"/>
          <w:sz w:val="28"/>
          <w:szCs w:val="28"/>
          <w:rtl/>
          <w:lang w:bidi="ar"/>
        </w:rPr>
        <w:t xml:space="preserve"> </w:t>
      </w:r>
      <w:r w:rsidRPr="005B32AE">
        <w:rPr>
          <w:rFonts w:ascii="Traditional Arabic" w:hAnsi="Traditional Arabic" w:cs="Abz-2 (Badr)"/>
          <w:color w:val="0070C0"/>
          <w:sz w:val="28"/>
          <w:szCs w:val="28"/>
          <w:rtl/>
          <w:lang w:bidi="ar"/>
        </w:rPr>
        <w:t>المدّة التي يمكن فيها تولّد الإنسان حيّا</w:t>
      </w:r>
      <w:r w:rsidRPr="00173118">
        <w:rPr>
          <w:rFonts w:ascii="Traditional Arabic" w:hAnsi="Traditional Arabic" w:cs="Abz-2 (Badr)" w:hint="cs"/>
          <w:color w:val="0070C0"/>
          <w:sz w:val="28"/>
          <w:szCs w:val="28"/>
          <w:rtl/>
          <w:lang w:bidi="ar"/>
        </w:rPr>
        <w:t>ً</w:t>
      </w:r>
      <w:r w:rsidRPr="005B32AE">
        <w:rPr>
          <w:rFonts w:ascii="Traditional Arabic" w:hAnsi="Traditional Arabic" w:cs="Abz-2 (Badr)"/>
          <w:color w:val="0070C0"/>
          <w:sz w:val="28"/>
          <w:szCs w:val="28"/>
          <w:rtl/>
          <w:lang w:bidi="ar"/>
        </w:rPr>
        <w:t xml:space="preserve"> كاملا</w:t>
      </w:r>
      <w:r w:rsidRPr="00173118">
        <w:rPr>
          <w:rFonts w:ascii="Traditional Arabic" w:hAnsi="Traditional Arabic" w:cs="Abz-2 (Badr)" w:hint="cs"/>
          <w:color w:val="0070C0"/>
          <w:sz w:val="28"/>
          <w:szCs w:val="28"/>
          <w:rtl/>
          <w:lang w:bidi="ar"/>
        </w:rPr>
        <w:t>ً</w:t>
      </w:r>
      <w:r w:rsidRPr="005B32AE">
        <w:rPr>
          <w:rFonts w:ascii="Traditional Arabic" w:hAnsi="Traditional Arabic" w:cs="Abz-2 (Badr)"/>
          <w:color w:val="0070C0"/>
          <w:sz w:val="28"/>
          <w:szCs w:val="28"/>
          <w:rtl/>
          <w:lang w:bidi="ar"/>
        </w:rPr>
        <w:t xml:space="preserve"> ونش</w:t>
      </w:r>
      <w:r w:rsidR="00F30B44">
        <w:rPr>
          <w:rFonts w:ascii="Traditional Arabic" w:hAnsi="Traditional Arabic" w:cs="Abz-2 (Badr)" w:hint="cs"/>
          <w:color w:val="0070C0"/>
          <w:sz w:val="28"/>
          <w:szCs w:val="28"/>
          <w:rtl/>
          <w:lang w:bidi="ar"/>
        </w:rPr>
        <w:t>ؤ</w:t>
      </w:r>
      <w:r w:rsidRPr="005B32AE">
        <w:rPr>
          <w:rFonts w:ascii="Traditional Arabic" w:hAnsi="Traditional Arabic" w:cs="Abz-2 (Badr)"/>
          <w:color w:val="0070C0"/>
          <w:sz w:val="28"/>
          <w:szCs w:val="28"/>
          <w:rtl/>
          <w:lang w:bidi="ar"/>
        </w:rPr>
        <w:t>ه من حين الوط</w:t>
      </w:r>
      <w:r w:rsidRPr="00173118">
        <w:rPr>
          <w:rFonts w:ascii="Traditional Arabic" w:hAnsi="Traditional Arabic" w:cs="Abz-2 (Badr)" w:hint="cs"/>
          <w:color w:val="0070C0"/>
          <w:sz w:val="28"/>
          <w:szCs w:val="28"/>
          <w:rtl/>
          <w:lang w:bidi="ar"/>
        </w:rPr>
        <w:t>ء</w:t>
      </w:r>
      <w:r w:rsidRPr="005B32AE">
        <w:rPr>
          <w:rFonts w:ascii="Traditional Arabic" w:hAnsi="Traditional Arabic" w:cs="Abz-2 (Badr)"/>
          <w:color w:val="0070C0"/>
          <w:sz w:val="28"/>
          <w:szCs w:val="28"/>
          <w:rtl/>
          <w:lang w:bidi="ar"/>
        </w:rPr>
        <w:t xml:space="preserve"> إلى حين الولادة</w:t>
      </w:r>
      <w:r w:rsidRPr="00173118">
        <w:rPr>
          <w:rFonts w:ascii="Traditional Arabic" w:hAnsi="Traditional Arabic" w:cs="Abz-2 (Badr)" w:hint="cs"/>
          <w:color w:val="0070C0"/>
          <w:sz w:val="28"/>
          <w:szCs w:val="28"/>
          <w:rtl/>
          <w:lang w:bidi="ar"/>
        </w:rPr>
        <w:t>،</w:t>
      </w:r>
      <w:r w:rsidRPr="005B32AE">
        <w:rPr>
          <w:rFonts w:ascii="Traditional Arabic" w:hAnsi="Traditional Arabic" w:cs="Abz-2 (Badr)"/>
          <w:color w:val="0070C0"/>
          <w:sz w:val="28"/>
          <w:szCs w:val="28"/>
          <w:rtl/>
          <w:lang w:bidi="ar"/>
        </w:rPr>
        <w:t xml:space="preserve"> ستّة أشهر.</w:t>
      </w:r>
    </w:p>
    <w:p w14:paraId="7F3521C8" w14:textId="039EEDA2" w:rsidR="005B32AE" w:rsidRPr="005B32AE" w:rsidRDefault="005B32AE" w:rsidP="00194798">
      <w:pPr>
        <w:pStyle w:val="NormalWeb"/>
        <w:widowControl w:val="0"/>
        <w:bidi/>
        <w:spacing w:before="0" w:beforeAutospacing="0" w:after="0" w:afterAutospacing="0" w:line="266" w:lineRule="auto"/>
        <w:ind w:firstLine="284"/>
        <w:jc w:val="both"/>
        <w:rPr>
          <w:rFonts w:ascii="Traditional Arabic" w:hAnsi="Traditional Arabic" w:cs="Abz-2 (Badr)"/>
          <w:color w:val="0070C0"/>
          <w:sz w:val="28"/>
          <w:szCs w:val="28"/>
          <w:rtl/>
          <w:lang w:bidi="fa-IR"/>
        </w:rPr>
      </w:pPr>
      <w:r w:rsidRPr="005B32AE">
        <w:rPr>
          <w:rFonts w:ascii="Traditional Arabic" w:hAnsi="Traditional Arabic" w:cs="Abz-2 (Badr)"/>
          <w:color w:val="0070C0"/>
          <w:sz w:val="28"/>
          <w:szCs w:val="28"/>
          <w:rtl/>
          <w:lang w:bidi="ar"/>
        </w:rPr>
        <w:t>ويدلّ</w:t>
      </w:r>
      <w:r w:rsidR="00D17AAE">
        <w:rPr>
          <w:rFonts w:ascii="Traditional Arabic" w:hAnsi="Traditional Arabic" w:cs="Abz-2 (Badr)"/>
          <w:color w:val="0070C0"/>
          <w:sz w:val="28"/>
          <w:szCs w:val="28"/>
          <w:rtl/>
          <w:lang w:bidi="ar"/>
        </w:rPr>
        <w:t xml:space="preserve"> </w:t>
      </w:r>
      <w:r w:rsidRPr="005B32AE">
        <w:rPr>
          <w:rFonts w:ascii="Traditional Arabic" w:hAnsi="Traditional Arabic" w:cs="Abz-2 (Badr)"/>
          <w:color w:val="0070C0"/>
          <w:sz w:val="28"/>
          <w:szCs w:val="28"/>
          <w:rtl/>
          <w:lang w:bidi="ar"/>
        </w:rPr>
        <w:t xml:space="preserve">عليه </w:t>
      </w:r>
      <w:r w:rsidRPr="00173118">
        <w:rPr>
          <w:rFonts w:ascii="Traditional Arabic" w:hAnsi="Traditional Arabic" w:cs="Abz-2 (Badr)" w:hint="cs"/>
          <w:color w:val="0070C0"/>
          <w:sz w:val="28"/>
          <w:szCs w:val="28"/>
          <w:rtl/>
          <w:lang w:bidi="ar"/>
        </w:rPr>
        <w:t xml:space="preserve">ـ </w:t>
      </w:r>
      <w:r w:rsidRPr="005B32AE">
        <w:rPr>
          <w:rFonts w:ascii="Traditional Arabic" w:hAnsi="Traditional Arabic" w:cs="Abz-2 (Badr)"/>
          <w:color w:val="0070C0"/>
          <w:sz w:val="28"/>
          <w:szCs w:val="28"/>
          <w:rtl/>
          <w:lang w:bidi="ar"/>
        </w:rPr>
        <w:t>مع الإجماع</w:t>
      </w:r>
      <w:r w:rsidRPr="00173118">
        <w:rPr>
          <w:rFonts w:ascii="Traditional Arabic" w:hAnsi="Traditional Arabic" w:cs="Abz-2 (Badr)" w:hint="cs"/>
          <w:color w:val="0070C0"/>
          <w:sz w:val="28"/>
          <w:szCs w:val="28"/>
          <w:rtl/>
          <w:lang w:bidi="ar"/>
        </w:rPr>
        <w:t xml:space="preserve"> ـ</w:t>
      </w:r>
      <w:r w:rsidRPr="005B32AE">
        <w:rPr>
          <w:rFonts w:ascii="Traditional Arabic" w:hAnsi="Traditional Arabic" w:cs="Abz-2 (Badr)"/>
          <w:color w:val="0070C0"/>
          <w:sz w:val="28"/>
          <w:szCs w:val="28"/>
          <w:rtl/>
          <w:lang w:bidi="ar"/>
        </w:rPr>
        <w:t xml:space="preserve"> قوله تعالى</w:t>
      </w:r>
      <w:r w:rsidRPr="00173118">
        <w:rPr>
          <w:rFonts w:ascii="Traditional Arabic" w:hAnsi="Traditional Arabic" w:cs="Abz-2 (Badr)" w:hint="cs"/>
          <w:color w:val="0070C0"/>
          <w:sz w:val="28"/>
          <w:szCs w:val="28"/>
          <w:rtl/>
          <w:lang w:bidi="ar"/>
        </w:rPr>
        <w:t xml:space="preserve">: </w:t>
      </w:r>
      <w:r w:rsidRPr="00173118">
        <w:rPr>
          <w:rFonts w:ascii="Traditional Arabic" w:hAnsi="Traditional Arabic" w:cs="QuranTaha" w:hint="cs"/>
          <w:color w:val="BF8F00" w:themeColor="accent4" w:themeShade="BF"/>
          <w:sz w:val="26"/>
          <w:szCs w:val="26"/>
          <w:rtl/>
          <w:lang w:bidi="ar"/>
        </w:rPr>
        <w:t>«</w:t>
      </w:r>
      <w:r w:rsidRPr="005B32AE">
        <w:rPr>
          <w:rFonts w:ascii="Traditional Arabic" w:hAnsi="Traditional Arabic" w:cs="QuranTaha"/>
          <w:color w:val="BF8F00" w:themeColor="accent4" w:themeShade="BF"/>
          <w:sz w:val="26"/>
          <w:szCs w:val="26"/>
          <w:rtl/>
          <w:lang w:bidi="ar"/>
        </w:rPr>
        <w:t>وَحَمْلُهُ</w:t>
      </w:r>
      <w:r w:rsidR="00D17AAE">
        <w:rPr>
          <w:rFonts w:ascii="Traditional Arabic" w:hAnsi="Traditional Arabic" w:cs="QuranTaha"/>
          <w:color w:val="BF8F00" w:themeColor="accent4" w:themeShade="BF"/>
          <w:sz w:val="26"/>
          <w:szCs w:val="26"/>
          <w:rtl/>
          <w:lang w:bidi="ar"/>
        </w:rPr>
        <w:t xml:space="preserve"> </w:t>
      </w:r>
      <w:r w:rsidRPr="005B32AE">
        <w:rPr>
          <w:rFonts w:ascii="Traditional Arabic" w:hAnsi="Traditional Arabic" w:cs="QuranTaha"/>
          <w:color w:val="BF8F00" w:themeColor="accent4" w:themeShade="BF"/>
          <w:sz w:val="26"/>
          <w:szCs w:val="26"/>
          <w:rtl/>
          <w:lang w:bidi="ar"/>
        </w:rPr>
        <w:t>وَفِصٰالُهُ</w:t>
      </w:r>
      <w:r w:rsidR="00D17AAE">
        <w:rPr>
          <w:rFonts w:ascii="Traditional Arabic" w:hAnsi="Traditional Arabic" w:cs="QuranTaha"/>
          <w:color w:val="BF8F00" w:themeColor="accent4" w:themeShade="BF"/>
          <w:sz w:val="26"/>
          <w:szCs w:val="26"/>
          <w:rtl/>
          <w:lang w:bidi="ar"/>
        </w:rPr>
        <w:t xml:space="preserve"> </w:t>
      </w:r>
      <w:r w:rsidRPr="005B32AE">
        <w:rPr>
          <w:rFonts w:ascii="Traditional Arabic" w:hAnsi="Traditional Arabic" w:cs="QuranTaha"/>
          <w:color w:val="BF8F00" w:themeColor="accent4" w:themeShade="BF"/>
          <w:sz w:val="26"/>
          <w:szCs w:val="26"/>
          <w:rtl/>
          <w:lang w:bidi="ar"/>
        </w:rPr>
        <w:t>ثَلاٰثُونَ</w:t>
      </w:r>
      <w:r w:rsidR="00D17AAE">
        <w:rPr>
          <w:rFonts w:ascii="Traditional Arabic" w:hAnsi="Traditional Arabic" w:cs="QuranTaha"/>
          <w:color w:val="BF8F00" w:themeColor="accent4" w:themeShade="BF"/>
          <w:sz w:val="26"/>
          <w:szCs w:val="26"/>
          <w:rtl/>
          <w:lang w:bidi="ar"/>
        </w:rPr>
        <w:t xml:space="preserve"> </w:t>
      </w:r>
      <w:r w:rsidRPr="005B32AE">
        <w:rPr>
          <w:rFonts w:ascii="Traditional Arabic" w:hAnsi="Traditional Arabic" w:cs="QuranTaha"/>
          <w:color w:val="BF8F00" w:themeColor="accent4" w:themeShade="BF"/>
          <w:sz w:val="26"/>
          <w:szCs w:val="26"/>
          <w:rtl/>
          <w:lang w:bidi="ar"/>
        </w:rPr>
        <w:t>شَهْراً</w:t>
      </w:r>
      <w:r w:rsidRPr="00173118">
        <w:rPr>
          <w:rFonts w:ascii="Traditional Arabic" w:hAnsi="Traditional Arabic" w:cs="QuranTaha" w:hint="cs"/>
          <w:color w:val="BF8F00" w:themeColor="accent4" w:themeShade="BF"/>
          <w:sz w:val="26"/>
          <w:szCs w:val="26"/>
          <w:rtl/>
          <w:lang w:bidi="ar"/>
        </w:rPr>
        <w:t>»</w:t>
      </w:r>
      <w:r w:rsidR="00173118">
        <w:rPr>
          <w:vertAlign w:val="superscript"/>
          <w:rtl/>
        </w:rPr>
        <w:footnoteReference w:id="7"/>
      </w:r>
      <w:r w:rsidRPr="005B32AE">
        <w:rPr>
          <w:rFonts w:ascii="Traditional Arabic" w:hAnsi="Traditional Arabic" w:cs="Abz-2 (Badr)"/>
          <w:color w:val="0070C0"/>
          <w:sz w:val="28"/>
          <w:szCs w:val="28"/>
          <w:rtl/>
          <w:lang w:bidi="ar"/>
        </w:rPr>
        <w:t xml:space="preserve"> مع قوله تعالى</w:t>
      </w:r>
      <w:r w:rsidRPr="00173118">
        <w:rPr>
          <w:rFonts w:ascii="Traditional Arabic" w:hAnsi="Traditional Arabic" w:cs="Abz-2 (Badr)" w:hint="cs"/>
          <w:color w:val="0070C0"/>
          <w:sz w:val="28"/>
          <w:szCs w:val="28"/>
          <w:rtl/>
          <w:lang w:bidi="ar"/>
        </w:rPr>
        <w:t xml:space="preserve">: </w:t>
      </w:r>
      <w:r w:rsidRPr="00173118">
        <w:rPr>
          <w:rFonts w:ascii="Traditional Arabic" w:hAnsi="Traditional Arabic" w:cs="QuranTaha" w:hint="cs"/>
          <w:color w:val="BF8F00" w:themeColor="accent4" w:themeShade="BF"/>
          <w:sz w:val="26"/>
          <w:szCs w:val="26"/>
          <w:rtl/>
          <w:lang w:bidi="ar"/>
        </w:rPr>
        <w:t>«</w:t>
      </w:r>
      <w:r w:rsidRPr="005B32AE">
        <w:rPr>
          <w:rFonts w:ascii="Traditional Arabic" w:hAnsi="Traditional Arabic" w:cs="QuranTaha"/>
          <w:color w:val="BF8F00" w:themeColor="accent4" w:themeShade="BF"/>
          <w:sz w:val="26"/>
          <w:szCs w:val="26"/>
          <w:rtl/>
          <w:lang w:bidi="ar"/>
        </w:rPr>
        <w:t>وَفِصٰالُهُ</w:t>
      </w:r>
      <w:r w:rsidR="00D17AAE">
        <w:rPr>
          <w:rFonts w:ascii="Traditional Arabic" w:hAnsi="Traditional Arabic" w:cs="QuranTaha"/>
          <w:color w:val="BF8F00" w:themeColor="accent4" w:themeShade="BF"/>
          <w:sz w:val="26"/>
          <w:szCs w:val="26"/>
          <w:rtl/>
          <w:lang w:bidi="ar"/>
        </w:rPr>
        <w:t xml:space="preserve"> </w:t>
      </w:r>
      <w:r w:rsidRPr="005B32AE">
        <w:rPr>
          <w:rFonts w:ascii="Traditional Arabic" w:hAnsi="Traditional Arabic" w:cs="QuranTaha"/>
          <w:color w:val="BF8F00" w:themeColor="accent4" w:themeShade="BF"/>
          <w:sz w:val="26"/>
          <w:szCs w:val="26"/>
          <w:rtl/>
          <w:lang w:bidi="ar"/>
        </w:rPr>
        <w:t>فِي عٰامَيْنِ</w:t>
      </w:r>
      <w:r w:rsidRPr="00173118">
        <w:rPr>
          <w:rFonts w:ascii="Traditional Arabic" w:hAnsi="Traditional Arabic" w:cs="QuranTaha" w:hint="cs"/>
          <w:color w:val="BF8F00" w:themeColor="accent4" w:themeShade="BF"/>
          <w:sz w:val="26"/>
          <w:szCs w:val="26"/>
          <w:rtl/>
          <w:lang w:bidi="ar"/>
        </w:rPr>
        <w:t>»</w:t>
      </w:r>
      <w:r w:rsidR="00173118">
        <w:rPr>
          <w:vertAlign w:val="superscript"/>
          <w:rtl/>
        </w:rPr>
        <w:footnoteReference w:id="8"/>
      </w:r>
      <w:r w:rsidRPr="00173118">
        <w:rPr>
          <w:rFonts w:ascii="Traditional Arabic" w:hAnsi="Traditional Arabic" w:cs="Abz-2 (Badr)" w:hint="cs"/>
          <w:color w:val="0070C0"/>
          <w:sz w:val="28"/>
          <w:szCs w:val="28"/>
          <w:rtl/>
          <w:lang w:bidi="ar"/>
        </w:rPr>
        <w:t>،</w:t>
      </w:r>
      <w:r w:rsidRPr="005B32AE">
        <w:rPr>
          <w:rFonts w:ascii="Traditional Arabic" w:hAnsi="Traditional Arabic" w:cs="Abz-2 (Badr)"/>
          <w:color w:val="0070C0"/>
          <w:sz w:val="28"/>
          <w:szCs w:val="28"/>
          <w:rtl/>
          <w:lang w:bidi="ar"/>
        </w:rPr>
        <w:t xml:space="preserve"> فتركّب من الأمرين أن</w:t>
      </w:r>
      <w:r w:rsidRPr="00173118">
        <w:rPr>
          <w:rFonts w:ascii="Traditional Arabic" w:hAnsi="Traditional Arabic" w:cs="Abz-2 (Badr)" w:hint="cs"/>
          <w:color w:val="0070C0"/>
          <w:sz w:val="28"/>
          <w:szCs w:val="28"/>
          <w:rtl/>
          <w:lang w:bidi="ar"/>
        </w:rPr>
        <w:t>ّ</w:t>
      </w:r>
      <w:r w:rsidRPr="005B32AE">
        <w:rPr>
          <w:rFonts w:ascii="Traditional Arabic" w:hAnsi="Traditional Arabic" w:cs="Abz-2 (Badr)"/>
          <w:color w:val="0070C0"/>
          <w:sz w:val="28"/>
          <w:szCs w:val="28"/>
          <w:rtl/>
          <w:lang w:bidi="ar"/>
        </w:rPr>
        <w:t xml:space="preserve"> حمله يكون ستّة أشهر، لأن</w:t>
      </w:r>
      <w:r w:rsidRPr="00173118">
        <w:rPr>
          <w:rFonts w:ascii="Traditional Arabic" w:hAnsi="Traditional Arabic" w:cs="Abz-2 (Badr)" w:hint="cs"/>
          <w:color w:val="0070C0"/>
          <w:sz w:val="28"/>
          <w:szCs w:val="28"/>
          <w:rtl/>
          <w:lang w:bidi="ar"/>
        </w:rPr>
        <w:t>ّ</w:t>
      </w:r>
      <w:r w:rsidRPr="005B32AE">
        <w:rPr>
          <w:rFonts w:ascii="Traditional Arabic" w:hAnsi="Traditional Arabic" w:cs="Abz-2 (Badr)"/>
          <w:color w:val="0070C0"/>
          <w:sz w:val="28"/>
          <w:szCs w:val="28"/>
          <w:rtl/>
          <w:lang w:bidi="ar"/>
        </w:rPr>
        <w:t>ها الباقية من الثلاثين شهرا</w:t>
      </w:r>
      <w:r w:rsidRPr="00173118">
        <w:rPr>
          <w:rFonts w:ascii="Traditional Arabic" w:hAnsi="Traditional Arabic" w:cs="Abz-2 (Badr)" w:hint="cs"/>
          <w:color w:val="0070C0"/>
          <w:sz w:val="28"/>
          <w:szCs w:val="28"/>
          <w:rtl/>
          <w:lang w:bidi="ar"/>
        </w:rPr>
        <w:t>ً</w:t>
      </w:r>
      <w:r w:rsidRPr="005B32AE">
        <w:rPr>
          <w:rFonts w:ascii="Traditional Arabic" w:hAnsi="Traditional Arabic" w:cs="Abz-2 (Badr)"/>
          <w:color w:val="0070C0"/>
          <w:sz w:val="28"/>
          <w:szCs w:val="28"/>
          <w:rtl/>
          <w:lang w:bidi="ar"/>
        </w:rPr>
        <w:t xml:space="preserve"> عن العامين</w:t>
      </w:r>
      <w:r w:rsidRPr="00173118">
        <w:rPr>
          <w:rFonts w:ascii="Traditional Arabic" w:hAnsi="Traditional Arabic" w:cs="Abz-2 (Badr)" w:hint="cs"/>
          <w:color w:val="0070C0"/>
          <w:sz w:val="28"/>
          <w:szCs w:val="28"/>
          <w:rtl/>
          <w:lang w:bidi="ar"/>
        </w:rPr>
        <w:t>،</w:t>
      </w:r>
      <w:r w:rsidRPr="005B32AE">
        <w:rPr>
          <w:rFonts w:ascii="Traditional Arabic" w:hAnsi="Traditional Arabic" w:cs="Abz-2 (Badr)"/>
          <w:color w:val="0070C0"/>
          <w:sz w:val="28"/>
          <w:szCs w:val="28"/>
          <w:rtl/>
          <w:lang w:bidi="ar"/>
        </w:rPr>
        <w:t xml:space="preserve"> وليست هذه المدّة أقصى مدّة الحمل بالإجماع والوجدان وإن</w:t>
      </w:r>
      <w:r w:rsidRPr="00173118">
        <w:rPr>
          <w:rFonts w:ascii="Traditional Arabic" w:hAnsi="Traditional Arabic" w:cs="Abz-2 (Badr)" w:hint="cs"/>
          <w:color w:val="0070C0"/>
          <w:sz w:val="28"/>
          <w:szCs w:val="28"/>
          <w:rtl/>
          <w:lang w:bidi="ar"/>
        </w:rPr>
        <w:t>ّ</w:t>
      </w:r>
      <w:r w:rsidRPr="005B32AE">
        <w:rPr>
          <w:rFonts w:ascii="Traditional Arabic" w:hAnsi="Traditional Arabic" w:cs="Abz-2 (Badr)"/>
          <w:color w:val="0070C0"/>
          <w:sz w:val="28"/>
          <w:szCs w:val="28"/>
          <w:rtl/>
          <w:lang w:bidi="ar"/>
        </w:rPr>
        <w:t>ما هي أقلّ</w:t>
      </w:r>
      <w:r w:rsidR="00D17AAE">
        <w:rPr>
          <w:rFonts w:ascii="Traditional Arabic" w:hAnsi="Traditional Arabic" w:cs="Abz-2 (Badr)"/>
          <w:color w:val="0070C0"/>
          <w:sz w:val="28"/>
          <w:szCs w:val="28"/>
          <w:rtl/>
          <w:lang w:bidi="ar"/>
        </w:rPr>
        <w:t xml:space="preserve"> </w:t>
      </w:r>
      <w:r w:rsidRPr="005B32AE">
        <w:rPr>
          <w:rFonts w:ascii="Traditional Arabic" w:hAnsi="Traditional Arabic" w:cs="Abz-2 (Badr)"/>
          <w:color w:val="0070C0"/>
          <w:sz w:val="28"/>
          <w:szCs w:val="28"/>
          <w:rtl/>
          <w:lang w:bidi="ar"/>
        </w:rPr>
        <w:t>مدّته.</w:t>
      </w:r>
      <w:r w:rsidRPr="00173118">
        <w:rPr>
          <w:rFonts w:ascii="Traditional Arabic" w:hAnsi="Traditional Arabic" w:cs="Abz-2 (Badr)" w:hint="cs"/>
          <w:color w:val="0070C0"/>
          <w:sz w:val="28"/>
          <w:szCs w:val="28"/>
          <w:rtl/>
          <w:lang w:bidi="ar"/>
        </w:rPr>
        <w:t>»</w:t>
      </w:r>
      <w:r w:rsidR="00173118">
        <w:rPr>
          <w:vertAlign w:val="superscript"/>
          <w:rtl/>
        </w:rPr>
        <w:footnoteReference w:id="9"/>
      </w:r>
    </w:p>
    <w:p w14:paraId="240A3918" w14:textId="77777777" w:rsidR="004871C2" w:rsidRDefault="00EA1232" w:rsidP="00194798">
      <w:pPr>
        <w:pStyle w:val="NormalWeb"/>
        <w:widowControl w:val="0"/>
        <w:bidi/>
        <w:spacing w:before="0" w:beforeAutospacing="0" w:after="0" w:afterAutospacing="0" w:line="266" w:lineRule="auto"/>
        <w:ind w:firstLine="284"/>
        <w:jc w:val="both"/>
        <w:rPr>
          <w:rFonts w:ascii="Traditional Arabic" w:hAnsi="Traditional Arabic" w:cs="Abz-2 (Badr)"/>
          <w:sz w:val="28"/>
          <w:szCs w:val="28"/>
          <w:rtl/>
          <w:lang w:bidi="fa-IR"/>
        </w:rPr>
      </w:pPr>
      <w:r w:rsidRPr="00EA1232">
        <w:rPr>
          <w:rFonts w:ascii="Traditional Arabic" w:hAnsi="Traditional Arabic" w:cs="Abz-2 (Badr)" w:hint="cs"/>
          <w:sz w:val="28"/>
          <w:szCs w:val="28"/>
          <w:rtl/>
          <w:lang w:bidi="fa-IR"/>
        </w:rPr>
        <w:t>وجه استدلال به آيات شريفه اين است که از مجموع آنها برداشت می</w:t>
      </w:r>
      <w:r w:rsidRPr="00EA1232">
        <w:rPr>
          <w:rFonts w:ascii="Traditional Arabic" w:hAnsi="Traditional Arabic" w:cs="Abz-2 (Badr)"/>
          <w:sz w:val="28"/>
          <w:szCs w:val="28"/>
          <w:rtl/>
          <w:lang w:bidi="fa-IR"/>
        </w:rPr>
        <w:softHyphen/>
      </w:r>
      <w:r w:rsidRPr="00EA1232">
        <w:rPr>
          <w:rFonts w:ascii="Traditional Arabic" w:hAnsi="Traditional Arabic" w:cs="Abz-2 (Badr)" w:hint="cs"/>
          <w:sz w:val="28"/>
          <w:szCs w:val="28"/>
          <w:rtl/>
          <w:lang w:bidi="fa-IR"/>
        </w:rPr>
        <w:t xml:space="preserve">شود که مدت حمل در قرآن شش ماه ذکر شده است و </w:t>
      </w:r>
      <w:r>
        <w:rPr>
          <w:rFonts w:ascii="Traditional Arabic" w:hAnsi="Traditional Arabic" w:cs="Abz-2 (Badr)" w:hint="cs"/>
          <w:sz w:val="28"/>
          <w:szCs w:val="28"/>
          <w:rtl/>
          <w:lang w:bidi="fa-IR"/>
        </w:rPr>
        <w:t>چون در خصوص اين مدت سه احتمال وجود دارد: 1 ـ اقل مدت حمل باشد 2 ـ اکثر مدت حمل باشد 3 ـ هيچ يک از آنها نباشد و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دانيم که اکثر مدت حمل شش ماه نيست و اگر شش ماه، نه اقل مدت حمل باشد و نه اکثر آن، وجهی برای اختصاص به ذکر پيدا نخواهد کرد، پس احتمال اول از بين اين احتمالات متعيّن است.</w:t>
      </w:r>
    </w:p>
    <w:p w14:paraId="01688541" w14:textId="373D0C5C" w:rsidR="005B32AE" w:rsidRDefault="003B4C90" w:rsidP="004871C2">
      <w:pPr>
        <w:pStyle w:val="NormalWeb"/>
        <w:widowControl w:val="0"/>
        <w:bidi/>
        <w:spacing w:before="0" w:beforeAutospacing="0" w:after="0" w:afterAutospacing="0" w:line="266" w:lineRule="auto"/>
        <w:ind w:firstLine="284"/>
        <w:jc w:val="both"/>
        <w:rPr>
          <w:rFonts w:ascii="Traditional Arabic" w:hAnsi="Traditional Arabic" w:cs="Abz-2 (Badr)"/>
          <w:sz w:val="28"/>
          <w:szCs w:val="28"/>
          <w:rtl/>
          <w:lang w:bidi="fa-IR"/>
        </w:rPr>
      </w:pPr>
      <w:bookmarkStart w:id="4" w:name="_Hlk186272776"/>
      <w:r>
        <w:rPr>
          <w:rFonts w:ascii="Traditional Arabic" w:hAnsi="Traditional Arabic" w:cs="Abz-2 (Badr)" w:hint="cs"/>
          <w:sz w:val="28"/>
          <w:szCs w:val="28"/>
          <w:rtl/>
          <w:lang w:bidi="fa-IR"/>
        </w:rPr>
        <w:t>علاوه بر اين که از سياق آيات که در صدد بيان رنج و زحمتی هستند که مادر به جهت مراقبت از فرزند تحمل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کند نيز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توان اين گونه برداشت کرد که آيات فوق در صدد بيان اقل مقداری هستند که مادر متحمل مشکلات فرزندآوری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گردد، به اين معنا که اقل مقداری که هر مادری برای فرزندآوری صرف وقت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کند، شش ماه است</w:t>
      </w:r>
      <w:r w:rsidR="00783059">
        <w:rPr>
          <w:rFonts w:ascii="Traditional Arabic" w:hAnsi="Traditional Arabic" w:cs="Abz-2 (Badr)" w:hint="cs"/>
          <w:sz w:val="28"/>
          <w:szCs w:val="28"/>
          <w:rtl/>
          <w:lang w:bidi="fa-IR"/>
        </w:rPr>
        <w:t>، چون اگر مادری وجود داشته باشد که کمتر از اين مقدار برای حمل صرف کند، آيه شامل حال او نخواهد بود</w:t>
      </w:r>
      <w:r>
        <w:rPr>
          <w:rFonts w:ascii="Traditional Arabic" w:hAnsi="Traditional Arabic" w:cs="Abz-2 (Badr)" w:hint="cs"/>
          <w:sz w:val="28"/>
          <w:szCs w:val="28"/>
          <w:rtl/>
          <w:lang w:bidi="fa-IR"/>
        </w:rPr>
        <w:t>.</w:t>
      </w:r>
    </w:p>
    <w:bookmarkEnd w:id="4"/>
    <w:p w14:paraId="1849FF34" w14:textId="622612E4" w:rsidR="00EA1232" w:rsidRDefault="00EA1232" w:rsidP="00194798">
      <w:pPr>
        <w:pStyle w:val="NormalWeb"/>
        <w:widowControl w:val="0"/>
        <w:bidi/>
        <w:spacing w:before="0" w:beforeAutospacing="0" w:after="0" w:afterAutospacing="0" w:line="254"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به برخی از اخبار نيز در اين خصوص تمسّک شده است:</w:t>
      </w:r>
    </w:p>
    <w:p w14:paraId="4EE25147" w14:textId="4D8AB452" w:rsidR="00D17AAE" w:rsidRDefault="00D17AAE" w:rsidP="00194798">
      <w:pPr>
        <w:widowControl w:val="0"/>
        <w:bidi/>
        <w:spacing w:after="0" w:line="254" w:lineRule="auto"/>
        <w:ind w:firstLine="284"/>
        <w:jc w:val="both"/>
        <w:rPr>
          <w:rFonts w:cs="Abz-2 (Badr)"/>
          <w:sz w:val="28"/>
          <w:szCs w:val="28"/>
          <w:rtl/>
          <w:lang w:bidi="ar"/>
        </w:rPr>
      </w:pPr>
      <w:r w:rsidRPr="00E461F0">
        <w:rPr>
          <w:rFonts w:cs="Abz-2 (Badr)" w:hint="cs"/>
          <w:sz w:val="28"/>
          <w:szCs w:val="28"/>
          <w:rtl/>
          <w:lang w:bidi="fa-IR"/>
        </w:rPr>
        <w:t xml:space="preserve">1 ـ صحيحة الحلبي: </w:t>
      </w:r>
      <w:r w:rsidRPr="00D17AAE">
        <w:rPr>
          <w:rFonts w:cs="Abz-2 (Badr)" w:hint="cs"/>
          <w:color w:val="70AD47" w:themeColor="accent6"/>
          <w:sz w:val="28"/>
          <w:szCs w:val="28"/>
          <w:rtl/>
          <w:lang w:bidi="fa-IR"/>
        </w:rPr>
        <w:t>«</w:t>
      </w:r>
      <w:r w:rsidRPr="00D17AAE">
        <w:rPr>
          <w:rFonts w:cs="Abz-2 (Badr)"/>
          <w:color w:val="70AD47" w:themeColor="accent6"/>
          <w:sz w:val="28"/>
          <w:szCs w:val="28"/>
          <w:rtl/>
          <w:lang w:bidi="ar"/>
        </w:rPr>
        <w:t>إذا كان للرجل منكم الجارية يطؤها فيعتقها فاعتدّت ونكحت</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 xml:space="preserve"> فإن وضعت لخمسة أشهر فإنّه </w:t>
      </w:r>
      <w:r w:rsidRPr="00D17AAE">
        <w:rPr>
          <w:rFonts w:cs="Abz-2 (Badr)"/>
          <w:color w:val="70AD47" w:themeColor="accent6"/>
          <w:sz w:val="28"/>
          <w:szCs w:val="28"/>
          <w:rtl/>
          <w:lang w:bidi="ar"/>
        </w:rPr>
        <w:lastRenderedPageBreak/>
        <w:t>من مولاها الذي أعتقها</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 xml:space="preserve"> وإن وضعت بعدما تزوّجت لستّة أشهر</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 xml:space="preserve"> فإنّه لزوجها الأخير.</w:t>
      </w:r>
      <w:r w:rsidRPr="00D17AAE">
        <w:rPr>
          <w:rFonts w:cs="Abz-2 (Badr)" w:hint="cs"/>
          <w:color w:val="70AD47" w:themeColor="accent6"/>
          <w:sz w:val="28"/>
          <w:szCs w:val="28"/>
          <w:rtl/>
          <w:lang w:bidi="ar"/>
        </w:rPr>
        <w:t>»</w:t>
      </w:r>
      <w:r>
        <w:rPr>
          <w:rStyle w:val="FootnoteReference"/>
          <w:rFonts w:cs="Abz-2 (Badr)"/>
          <w:sz w:val="28"/>
          <w:szCs w:val="28"/>
          <w:rtl/>
          <w:lang w:bidi="ar"/>
        </w:rPr>
        <w:footnoteReference w:id="10"/>
      </w:r>
    </w:p>
    <w:p w14:paraId="5B54EEAD" w14:textId="5CE2E04D" w:rsidR="00D17AAE" w:rsidRDefault="00D17AAE" w:rsidP="00194798">
      <w:pPr>
        <w:widowControl w:val="0"/>
        <w:bidi/>
        <w:spacing w:after="0" w:line="254" w:lineRule="auto"/>
        <w:ind w:firstLine="284"/>
        <w:jc w:val="both"/>
        <w:rPr>
          <w:rFonts w:cs="Abz-2 (Badr)"/>
          <w:sz w:val="28"/>
          <w:szCs w:val="28"/>
          <w:rtl/>
          <w:lang w:bidi="ar"/>
        </w:rPr>
      </w:pPr>
      <w:r>
        <w:rPr>
          <w:rFonts w:cs="Abz-2 (Badr)" w:hint="cs"/>
          <w:sz w:val="28"/>
          <w:szCs w:val="28"/>
          <w:rtl/>
          <w:lang w:bidi="ar"/>
        </w:rPr>
        <w:t xml:space="preserve">2 ـ خبر </w:t>
      </w:r>
      <w:r w:rsidRPr="0066216E">
        <w:rPr>
          <w:rFonts w:cs="Abz-2 (Badr)"/>
          <w:sz w:val="28"/>
          <w:szCs w:val="28"/>
          <w:rtl/>
          <w:lang w:bidi="ar"/>
        </w:rPr>
        <w:t>أبي العبّاس</w:t>
      </w:r>
      <w:r>
        <w:rPr>
          <w:rFonts w:cs="Abz-2 (Badr)" w:hint="cs"/>
          <w:sz w:val="28"/>
          <w:szCs w:val="28"/>
          <w:rtl/>
          <w:lang w:bidi="ar"/>
        </w:rPr>
        <w:t>،</w:t>
      </w:r>
      <w:r>
        <w:rPr>
          <w:rFonts w:cs="Abz-2 (Badr)"/>
          <w:sz w:val="28"/>
          <w:szCs w:val="28"/>
          <w:rtl/>
          <w:lang w:bidi="ar"/>
        </w:rPr>
        <w:t xml:space="preserve"> </w:t>
      </w:r>
      <w:r w:rsidRPr="0066216E">
        <w:rPr>
          <w:rFonts w:cs="Abz-2 (Badr)"/>
          <w:sz w:val="28"/>
          <w:szCs w:val="28"/>
          <w:rtl/>
          <w:lang w:bidi="ar"/>
        </w:rPr>
        <w:t xml:space="preserve">قال: </w:t>
      </w:r>
      <w:r w:rsidRPr="0066216E">
        <w:rPr>
          <w:rFonts w:cs="Abz-2 (Badr)"/>
          <w:color w:val="70AD47" w:themeColor="accent6"/>
          <w:sz w:val="28"/>
          <w:szCs w:val="28"/>
          <w:rtl/>
          <w:lang w:bidi="ar"/>
        </w:rPr>
        <w:t>«إذا جاءت</w:t>
      </w:r>
      <w:r w:rsidRPr="00D17AAE">
        <w:rPr>
          <w:rFonts w:cs="Abz-2 (Badr)"/>
          <w:color w:val="70AD47" w:themeColor="accent6"/>
          <w:sz w:val="28"/>
          <w:szCs w:val="28"/>
          <w:rtl/>
          <w:lang w:bidi="ar"/>
        </w:rPr>
        <w:t xml:space="preserve"> </w:t>
      </w:r>
      <w:r w:rsidRPr="0066216E">
        <w:rPr>
          <w:rFonts w:cs="Abz-2 (Badr)"/>
          <w:color w:val="70AD47" w:themeColor="accent6"/>
          <w:sz w:val="28"/>
          <w:szCs w:val="28"/>
          <w:rtl/>
          <w:lang w:bidi="ar"/>
        </w:rPr>
        <w:t>بولد لستّة</w:t>
      </w:r>
      <w:r w:rsidRPr="00D17AAE">
        <w:rPr>
          <w:rFonts w:cs="Abz-2 (Badr)"/>
          <w:color w:val="70AD47" w:themeColor="accent6"/>
          <w:sz w:val="28"/>
          <w:szCs w:val="28"/>
          <w:rtl/>
          <w:lang w:bidi="ar"/>
        </w:rPr>
        <w:t xml:space="preserve"> </w:t>
      </w:r>
      <w:r w:rsidRPr="0066216E">
        <w:rPr>
          <w:rFonts w:cs="Abz-2 (Badr)"/>
          <w:color w:val="70AD47" w:themeColor="accent6"/>
          <w:sz w:val="28"/>
          <w:szCs w:val="28"/>
          <w:rtl/>
          <w:lang w:bidi="ar"/>
        </w:rPr>
        <w:t>أشهر فهو للأخير</w:t>
      </w:r>
      <w:r w:rsidRPr="00D17AAE">
        <w:rPr>
          <w:rFonts w:cs="Abz-2 (Badr)" w:hint="cs"/>
          <w:color w:val="70AD47" w:themeColor="accent6"/>
          <w:sz w:val="28"/>
          <w:szCs w:val="28"/>
          <w:rtl/>
          <w:lang w:bidi="ar"/>
        </w:rPr>
        <w:t>،</w:t>
      </w:r>
      <w:r w:rsidRPr="0066216E">
        <w:rPr>
          <w:rFonts w:cs="Abz-2 (Badr)"/>
          <w:color w:val="70AD47" w:themeColor="accent6"/>
          <w:sz w:val="28"/>
          <w:szCs w:val="28"/>
          <w:rtl/>
          <w:lang w:bidi="ar"/>
        </w:rPr>
        <w:t xml:space="preserve"> وإن</w:t>
      </w:r>
      <w:r w:rsidRPr="00D17AAE">
        <w:rPr>
          <w:rFonts w:cs="Abz-2 (Badr)"/>
          <w:color w:val="70AD47" w:themeColor="accent6"/>
          <w:sz w:val="28"/>
          <w:szCs w:val="28"/>
          <w:rtl/>
          <w:lang w:bidi="ar"/>
        </w:rPr>
        <w:t xml:space="preserve"> </w:t>
      </w:r>
      <w:r w:rsidRPr="0066216E">
        <w:rPr>
          <w:rFonts w:cs="Abz-2 (Badr)"/>
          <w:color w:val="70AD47" w:themeColor="accent6"/>
          <w:sz w:val="28"/>
          <w:szCs w:val="28"/>
          <w:rtl/>
          <w:lang w:bidi="ar"/>
        </w:rPr>
        <w:t>كان</w:t>
      </w:r>
      <w:r w:rsidRPr="00D17AAE">
        <w:rPr>
          <w:rFonts w:cs="Abz-2 (Badr)"/>
          <w:color w:val="70AD47" w:themeColor="accent6"/>
          <w:sz w:val="28"/>
          <w:szCs w:val="28"/>
          <w:rtl/>
          <w:lang w:bidi="ar"/>
        </w:rPr>
        <w:t xml:space="preserve"> </w:t>
      </w:r>
      <w:r w:rsidRPr="0066216E">
        <w:rPr>
          <w:rFonts w:cs="Abz-2 (Badr)"/>
          <w:color w:val="70AD47" w:themeColor="accent6"/>
          <w:sz w:val="28"/>
          <w:szCs w:val="28"/>
          <w:rtl/>
          <w:lang w:bidi="ar"/>
        </w:rPr>
        <w:t>أقلّ</w:t>
      </w:r>
      <w:r w:rsidRPr="00D17AAE">
        <w:rPr>
          <w:rFonts w:cs="Abz-2 (Badr)"/>
          <w:color w:val="70AD47" w:themeColor="accent6"/>
          <w:sz w:val="28"/>
          <w:szCs w:val="28"/>
          <w:rtl/>
          <w:lang w:bidi="ar"/>
        </w:rPr>
        <w:t xml:space="preserve"> </w:t>
      </w:r>
      <w:r w:rsidRPr="0066216E">
        <w:rPr>
          <w:rFonts w:cs="Abz-2 (Badr)"/>
          <w:color w:val="70AD47" w:themeColor="accent6"/>
          <w:sz w:val="28"/>
          <w:szCs w:val="28"/>
          <w:rtl/>
          <w:lang w:bidi="ar"/>
        </w:rPr>
        <w:t>من</w:t>
      </w:r>
      <w:r w:rsidRPr="00D17AAE">
        <w:rPr>
          <w:rFonts w:cs="Abz-2 (Badr)"/>
          <w:color w:val="70AD47" w:themeColor="accent6"/>
          <w:sz w:val="28"/>
          <w:szCs w:val="28"/>
          <w:rtl/>
          <w:lang w:bidi="ar"/>
        </w:rPr>
        <w:t xml:space="preserve"> </w:t>
      </w:r>
      <w:r w:rsidRPr="0066216E">
        <w:rPr>
          <w:rFonts w:cs="Abz-2 (Badr)"/>
          <w:color w:val="70AD47" w:themeColor="accent6"/>
          <w:sz w:val="28"/>
          <w:szCs w:val="28"/>
          <w:rtl/>
          <w:lang w:bidi="ar"/>
        </w:rPr>
        <w:t>ستّة</w:t>
      </w:r>
      <w:r w:rsidRPr="00D17AAE">
        <w:rPr>
          <w:rFonts w:cs="Abz-2 (Badr)"/>
          <w:color w:val="70AD47" w:themeColor="accent6"/>
          <w:sz w:val="28"/>
          <w:szCs w:val="28"/>
          <w:rtl/>
          <w:lang w:bidi="ar"/>
        </w:rPr>
        <w:t xml:space="preserve"> </w:t>
      </w:r>
      <w:r w:rsidRPr="0066216E">
        <w:rPr>
          <w:rFonts w:cs="Abz-2 (Badr)"/>
          <w:color w:val="70AD47" w:themeColor="accent6"/>
          <w:sz w:val="28"/>
          <w:szCs w:val="28"/>
          <w:rtl/>
          <w:lang w:bidi="ar"/>
        </w:rPr>
        <w:t>أشهر فهو للأوّل‌</w:t>
      </w:r>
      <w:r w:rsidRPr="00D17AAE">
        <w:rPr>
          <w:rFonts w:cs="Abz-2 (Badr)" w:hint="cs"/>
          <w:color w:val="70AD47" w:themeColor="accent6"/>
          <w:sz w:val="28"/>
          <w:szCs w:val="28"/>
          <w:rtl/>
          <w:lang w:bidi="ar"/>
        </w:rPr>
        <w:t>.</w:t>
      </w:r>
      <w:r w:rsidRPr="0066216E">
        <w:rPr>
          <w:rFonts w:cs="Abz-2 (Badr)"/>
          <w:color w:val="70AD47" w:themeColor="accent6"/>
          <w:sz w:val="28"/>
          <w:szCs w:val="28"/>
          <w:rtl/>
          <w:lang w:bidi="ar"/>
        </w:rPr>
        <w:t>»</w:t>
      </w:r>
      <w:r>
        <w:rPr>
          <w:rStyle w:val="FootnoteReference"/>
          <w:rFonts w:cs="Abz-2 (Badr)"/>
          <w:sz w:val="28"/>
          <w:szCs w:val="28"/>
          <w:rtl/>
          <w:lang w:bidi="ar"/>
        </w:rPr>
        <w:footnoteReference w:id="11"/>
      </w:r>
    </w:p>
    <w:p w14:paraId="6455538A" w14:textId="5F832A67" w:rsidR="00D17AAE" w:rsidRDefault="00D17AAE" w:rsidP="00194798">
      <w:pPr>
        <w:widowControl w:val="0"/>
        <w:bidi/>
        <w:spacing w:after="0" w:line="254" w:lineRule="auto"/>
        <w:ind w:firstLine="284"/>
        <w:jc w:val="both"/>
        <w:rPr>
          <w:rFonts w:cs="Abz-2 (Badr)"/>
          <w:sz w:val="28"/>
          <w:szCs w:val="28"/>
          <w:rtl/>
          <w:lang w:bidi="ar"/>
        </w:rPr>
      </w:pPr>
      <w:r>
        <w:rPr>
          <w:rFonts w:cs="Abz-2 (Badr)" w:hint="cs"/>
          <w:sz w:val="28"/>
          <w:szCs w:val="28"/>
          <w:rtl/>
          <w:lang w:bidi="ar"/>
        </w:rPr>
        <w:t>3 ـ خبر زراراة،</w:t>
      </w:r>
      <w:r>
        <w:rPr>
          <w:rFonts w:cs="Abz-2 (Badr)"/>
          <w:sz w:val="28"/>
          <w:szCs w:val="28"/>
          <w:rtl/>
          <w:lang w:bidi="ar"/>
        </w:rPr>
        <w:t xml:space="preserve"> </w:t>
      </w:r>
      <w:r w:rsidRPr="00B304D2">
        <w:rPr>
          <w:rFonts w:cs="Abz-2 (Badr)"/>
          <w:sz w:val="28"/>
          <w:szCs w:val="28"/>
          <w:rtl/>
          <w:lang w:bidi="ar"/>
        </w:rPr>
        <w:t xml:space="preserve">قال: </w:t>
      </w:r>
      <w:r w:rsidRPr="00D17AAE">
        <w:rPr>
          <w:rFonts w:cs="Abz-2 (Badr)" w:hint="cs"/>
          <w:color w:val="70AD47" w:themeColor="accent6"/>
          <w:sz w:val="28"/>
          <w:szCs w:val="28"/>
          <w:rtl/>
          <w:lang w:bidi="ar"/>
        </w:rPr>
        <w:t>«</w:t>
      </w:r>
      <w:r w:rsidRPr="00B304D2">
        <w:rPr>
          <w:rFonts w:cs="Abz-2 (Badr)"/>
          <w:color w:val="70AD47" w:themeColor="accent6"/>
          <w:sz w:val="28"/>
          <w:szCs w:val="28"/>
          <w:rtl/>
          <w:lang w:bidi="ar"/>
        </w:rPr>
        <w:t>سألت</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أبا جعفر</w:t>
      </w:r>
      <w:r w:rsidRPr="00D17AAE">
        <w:rPr>
          <w:rFonts w:cs="Abz-2 (Badr)" w:hint="cs"/>
          <w:color w:val="70AD47" w:themeColor="accent6"/>
          <w:sz w:val="28"/>
          <w:szCs w:val="28"/>
          <w:rtl/>
          <w:lang w:bidi="ar"/>
        </w:rPr>
        <w:t>(ع)</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عن</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الرجل</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إذا طلّق</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امرأته</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ثمّ</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نكحت</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وقد اعتدّت</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ووضعت</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لخمسة</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أشهر</w:t>
      </w:r>
      <w:r w:rsidRPr="00D17AAE">
        <w:rPr>
          <w:rFonts w:cs="Abz-2 (Badr)" w:hint="cs"/>
          <w:color w:val="70AD47" w:themeColor="accent6"/>
          <w:sz w:val="28"/>
          <w:szCs w:val="28"/>
          <w:rtl/>
          <w:lang w:bidi="ar"/>
        </w:rPr>
        <w:t xml:space="preserve"> </w:t>
      </w:r>
      <w:r w:rsidRPr="00B304D2">
        <w:rPr>
          <w:rFonts w:cs="Abz-2 (Badr)"/>
          <w:color w:val="70AD47" w:themeColor="accent6"/>
          <w:sz w:val="28"/>
          <w:szCs w:val="28"/>
          <w:rtl/>
          <w:lang w:bidi="ar"/>
        </w:rPr>
        <w:t>فهو للأوّل</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وإن</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كان</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ولد أنقص</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من</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ستّة</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أشهر</w:t>
      </w:r>
      <w:r w:rsidRPr="00D17AAE">
        <w:rPr>
          <w:rFonts w:cs="Abz-2 (Badr)" w:hint="cs"/>
          <w:color w:val="70AD47" w:themeColor="accent6"/>
          <w:sz w:val="28"/>
          <w:szCs w:val="28"/>
          <w:rtl/>
          <w:lang w:bidi="ar"/>
        </w:rPr>
        <w:t>،</w:t>
      </w:r>
      <w:r w:rsidRPr="00B304D2">
        <w:rPr>
          <w:rFonts w:cs="Abz-2 (Badr)"/>
          <w:color w:val="70AD47" w:themeColor="accent6"/>
          <w:sz w:val="28"/>
          <w:szCs w:val="28"/>
          <w:rtl/>
          <w:lang w:bidi="ar"/>
        </w:rPr>
        <w:t xml:space="preserve"> فلأ</w:t>
      </w:r>
      <w:r w:rsidRPr="00D17AAE">
        <w:rPr>
          <w:rFonts w:cs="Abz-2 (Badr)" w:hint="cs"/>
          <w:color w:val="70AD47" w:themeColor="accent6"/>
          <w:sz w:val="28"/>
          <w:szCs w:val="28"/>
          <w:rtl/>
          <w:lang w:bidi="ar"/>
        </w:rPr>
        <w:t>ُ</w:t>
      </w:r>
      <w:r w:rsidRPr="00B304D2">
        <w:rPr>
          <w:rFonts w:cs="Abz-2 (Badr)"/>
          <w:color w:val="70AD47" w:themeColor="accent6"/>
          <w:sz w:val="28"/>
          <w:szCs w:val="28"/>
          <w:rtl/>
          <w:lang w:bidi="ar"/>
        </w:rPr>
        <w:t>مّه</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ولأبيه</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الأوّل</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وإن</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ولدت</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لستّة</w:t>
      </w:r>
      <w:r w:rsidRPr="00D17AAE">
        <w:rPr>
          <w:rFonts w:cs="Abz-2 (Badr)"/>
          <w:color w:val="70AD47" w:themeColor="accent6"/>
          <w:sz w:val="28"/>
          <w:szCs w:val="28"/>
          <w:rtl/>
          <w:lang w:bidi="ar"/>
        </w:rPr>
        <w:t xml:space="preserve"> </w:t>
      </w:r>
      <w:r w:rsidRPr="00B304D2">
        <w:rPr>
          <w:rFonts w:cs="Abz-2 (Badr)"/>
          <w:color w:val="70AD47" w:themeColor="accent6"/>
          <w:sz w:val="28"/>
          <w:szCs w:val="28"/>
          <w:rtl/>
          <w:lang w:bidi="ar"/>
        </w:rPr>
        <w:t>أشهر فهو للأخير</w:t>
      </w:r>
      <w:r w:rsidRPr="00D17AAE">
        <w:rPr>
          <w:rFonts w:cs="Abz-2 (Badr)" w:hint="cs"/>
          <w:color w:val="70AD47" w:themeColor="accent6"/>
          <w:sz w:val="28"/>
          <w:szCs w:val="28"/>
          <w:rtl/>
          <w:lang w:bidi="ar"/>
        </w:rPr>
        <w:t>.</w:t>
      </w:r>
      <w:r w:rsidRPr="00B304D2">
        <w:rPr>
          <w:rFonts w:cs="Abz-2 (Badr)"/>
          <w:color w:val="70AD47" w:themeColor="accent6"/>
          <w:sz w:val="28"/>
          <w:szCs w:val="28"/>
          <w:rtl/>
          <w:lang w:bidi="ar"/>
        </w:rPr>
        <w:t>»</w:t>
      </w:r>
      <w:r>
        <w:rPr>
          <w:rStyle w:val="FootnoteReference"/>
          <w:rFonts w:cs="Abz-2 (Badr)"/>
          <w:sz w:val="28"/>
          <w:szCs w:val="28"/>
          <w:rtl/>
          <w:lang w:bidi="ar"/>
        </w:rPr>
        <w:footnoteReference w:id="12"/>
      </w:r>
    </w:p>
    <w:p w14:paraId="3872B62A" w14:textId="5DD944A0" w:rsidR="00D17AAE" w:rsidRDefault="00D17AAE" w:rsidP="00194798">
      <w:pPr>
        <w:widowControl w:val="0"/>
        <w:bidi/>
        <w:spacing w:after="0" w:line="254" w:lineRule="auto"/>
        <w:ind w:firstLine="284"/>
        <w:jc w:val="both"/>
        <w:rPr>
          <w:rFonts w:cs="Abz-2 (Badr)"/>
          <w:color w:val="70AD47" w:themeColor="accent6"/>
          <w:sz w:val="28"/>
          <w:szCs w:val="28"/>
          <w:rtl/>
          <w:lang w:bidi="ar"/>
        </w:rPr>
      </w:pPr>
      <w:r>
        <w:rPr>
          <w:rFonts w:cs="Abz-2 (Badr)" w:hint="cs"/>
          <w:sz w:val="28"/>
          <w:szCs w:val="28"/>
          <w:rtl/>
          <w:lang w:bidi="ar"/>
        </w:rPr>
        <w:t>4</w:t>
      </w:r>
      <w:r w:rsidRPr="00B304D2">
        <w:rPr>
          <w:rFonts w:cs="Abz-2 (Badr)" w:hint="cs"/>
          <w:sz w:val="28"/>
          <w:szCs w:val="28"/>
          <w:rtl/>
          <w:lang w:bidi="ar"/>
        </w:rPr>
        <w:t xml:space="preserve"> ـ </w:t>
      </w:r>
      <w:r>
        <w:rPr>
          <w:rFonts w:cs="Abz-2 (Badr)" w:hint="cs"/>
          <w:sz w:val="28"/>
          <w:szCs w:val="28"/>
          <w:rtl/>
          <w:lang w:bidi="ar"/>
        </w:rPr>
        <w:t xml:space="preserve">ما رواه </w:t>
      </w:r>
      <w:r w:rsidRPr="00B304D2">
        <w:rPr>
          <w:rFonts w:cs="Abz-2 (Badr)" w:hint="cs"/>
          <w:sz w:val="28"/>
          <w:szCs w:val="28"/>
          <w:rtl/>
          <w:lang w:bidi="ar"/>
        </w:rPr>
        <w:t xml:space="preserve">جميل بن درّاج </w:t>
      </w:r>
      <w:r>
        <w:rPr>
          <w:rFonts w:cs="Abz-2 (Badr)" w:hint="cs"/>
          <w:sz w:val="28"/>
          <w:szCs w:val="28"/>
          <w:rtl/>
          <w:lang w:bidi="ar"/>
        </w:rPr>
        <w:t>بسند صحيح</w:t>
      </w:r>
      <w:r w:rsidRPr="00B304D2">
        <w:rPr>
          <w:rFonts w:cs="Abz-2 (Badr)"/>
          <w:sz w:val="28"/>
          <w:szCs w:val="28"/>
          <w:rtl/>
          <w:lang w:bidi="ar"/>
        </w:rPr>
        <w:t xml:space="preserve">‌: </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في المرأة تتزوّج في عدّتها</w:t>
      </w:r>
      <w:r w:rsidRPr="00D17AAE">
        <w:rPr>
          <w:rFonts w:cs="Abz-2 (Badr)" w:hint="cs"/>
          <w:color w:val="70AD47" w:themeColor="accent6"/>
          <w:sz w:val="28"/>
          <w:szCs w:val="28"/>
          <w:rtl/>
          <w:lang w:bidi="ar"/>
        </w:rPr>
        <w:t xml:space="preserve">، </w:t>
      </w:r>
      <w:r w:rsidRPr="00D17AAE">
        <w:rPr>
          <w:rFonts w:cs="Abz-2 (Badr)"/>
          <w:color w:val="70AD47" w:themeColor="accent6"/>
          <w:sz w:val="28"/>
          <w:szCs w:val="28"/>
          <w:rtl/>
          <w:lang w:bidi="ar"/>
        </w:rPr>
        <w:t>قال</w:t>
      </w:r>
      <w:r w:rsidRPr="00D17AAE">
        <w:rPr>
          <w:rFonts w:cs="Abz-2 (Badr)" w:hint="cs"/>
          <w:color w:val="70AD47" w:themeColor="accent6"/>
          <w:sz w:val="28"/>
          <w:szCs w:val="28"/>
          <w:rtl/>
          <w:lang w:bidi="ar"/>
        </w:rPr>
        <w:t xml:space="preserve">: </w:t>
      </w:r>
      <w:r w:rsidRPr="00D17AAE">
        <w:rPr>
          <w:rFonts w:cs="Abz-2 (Badr)"/>
          <w:color w:val="70AD47" w:themeColor="accent6"/>
          <w:sz w:val="28"/>
          <w:szCs w:val="28"/>
          <w:rtl/>
          <w:lang w:bidi="ar"/>
        </w:rPr>
        <w:t>يفرّق بينهما وتعتدّ عدّة واحدة منهما</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 xml:space="preserve"> فإن جاءت بولد لستّة أشهر أو أكثر</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 xml:space="preserve"> فهو للأخير</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 xml:space="preserve"> وإن جاءت بولد في أقلّ من ستّة أشهر فهو للأوّل</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w:t>
      </w:r>
      <w:r w:rsidRPr="00D17AAE">
        <w:rPr>
          <w:rFonts w:cs="Abz-2 (Badr)" w:hint="cs"/>
          <w:color w:val="70AD47" w:themeColor="accent6"/>
          <w:sz w:val="28"/>
          <w:szCs w:val="28"/>
          <w:rtl/>
          <w:lang w:bidi="ar"/>
        </w:rPr>
        <w:t>»</w:t>
      </w:r>
      <w:r>
        <w:rPr>
          <w:rStyle w:val="FootnoteReference"/>
          <w:rFonts w:cs="Abz-2 (Badr)"/>
          <w:sz w:val="28"/>
          <w:szCs w:val="28"/>
          <w:rtl/>
          <w:lang w:bidi="ar"/>
        </w:rPr>
        <w:footnoteReference w:id="13"/>
      </w:r>
    </w:p>
    <w:p w14:paraId="648881CF" w14:textId="77777777" w:rsidR="00D17AAE" w:rsidRDefault="00D17AAE" w:rsidP="00194798">
      <w:pPr>
        <w:widowControl w:val="0"/>
        <w:bidi/>
        <w:spacing w:after="0" w:line="254" w:lineRule="auto"/>
        <w:ind w:firstLine="284"/>
        <w:jc w:val="both"/>
        <w:rPr>
          <w:rFonts w:cs="Abz-2 (Badr)"/>
          <w:sz w:val="28"/>
          <w:szCs w:val="28"/>
          <w:rtl/>
          <w:lang w:bidi="ar"/>
        </w:rPr>
      </w:pPr>
      <w:r w:rsidRPr="00D17AAE">
        <w:rPr>
          <w:rFonts w:cs="Abz-2 (Badr)" w:hint="cs"/>
          <w:sz w:val="28"/>
          <w:szCs w:val="28"/>
          <w:rtl/>
          <w:lang w:bidi="ar"/>
        </w:rPr>
        <w:t xml:space="preserve">اين روايات دلالتی بر </w:t>
      </w:r>
      <w:r>
        <w:rPr>
          <w:rFonts w:cs="Abz-2 (Badr)" w:hint="cs"/>
          <w:sz w:val="28"/>
          <w:szCs w:val="28"/>
          <w:rtl/>
          <w:lang w:bidi="ar"/>
        </w:rPr>
        <w:t>اين ندارند که اگر مدت حمل کمتر از شش ماه بود، ولد مطلقاً به زوج ملحق نيست، بلکه حداکثر بر اين دلالت می</w:t>
      </w:r>
      <w:r>
        <w:rPr>
          <w:rFonts w:cs="Abz-2 (Badr)"/>
          <w:sz w:val="28"/>
          <w:szCs w:val="28"/>
          <w:rtl/>
          <w:lang w:bidi="ar"/>
        </w:rPr>
        <w:softHyphen/>
      </w:r>
      <w:r>
        <w:rPr>
          <w:rFonts w:cs="Abz-2 (Badr)" w:hint="cs"/>
          <w:sz w:val="28"/>
          <w:szCs w:val="28"/>
          <w:rtl/>
          <w:lang w:bidi="ar"/>
        </w:rPr>
        <w:t>کنند که در مقام تعارض، چنانچه از زمان زوجيت يک زوج کمتر از شش ماه گذشته باشد و از زمان زوجيت زوج ديگر بيش از شش ماه، ولد ملحق به زوج دوم است، هرچند می</w:t>
      </w:r>
      <w:r>
        <w:rPr>
          <w:rFonts w:cs="Abz-2 (Badr)"/>
          <w:sz w:val="28"/>
          <w:szCs w:val="28"/>
          <w:rtl/>
          <w:lang w:bidi="ar"/>
        </w:rPr>
        <w:softHyphen/>
      </w:r>
      <w:r>
        <w:rPr>
          <w:rFonts w:cs="Abz-2 (Badr)" w:hint="cs"/>
          <w:sz w:val="28"/>
          <w:szCs w:val="28"/>
          <w:rtl/>
          <w:lang w:bidi="ar"/>
        </w:rPr>
        <w:t>توان به عنوان مؤيّد حکم مستفاد از آيه شريفه به اين اخبار استناد نمود.</w:t>
      </w:r>
    </w:p>
    <w:p w14:paraId="47917B5B" w14:textId="63BE523A" w:rsidR="00194798" w:rsidRDefault="00D17AAE" w:rsidP="004871C2">
      <w:pPr>
        <w:widowControl w:val="0"/>
        <w:bidi/>
        <w:spacing w:after="0" w:line="254" w:lineRule="auto"/>
        <w:ind w:firstLine="284"/>
        <w:jc w:val="both"/>
        <w:rPr>
          <w:rFonts w:cs="Abz-2 (Badr)"/>
          <w:sz w:val="28"/>
          <w:szCs w:val="28"/>
          <w:rtl/>
          <w:lang w:bidi="ar"/>
        </w:rPr>
      </w:pPr>
      <w:r>
        <w:rPr>
          <w:rFonts w:cs="Abz-2 (Badr)" w:hint="cs"/>
          <w:sz w:val="28"/>
          <w:szCs w:val="28"/>
          <w:rtl/>
          <w:lang w:bidi="ar"/>
        </w:rPr>
        <w:t>اما نکته</w:t>
      </w:r>
      <w:r>
        <w:rPr>
          <w:rFonts w:cs="Abz-2 (Badr)"/>
          <w:sz w:val="28"/>
          <w:szCs w:val="28"/>
          <w:rtl/>
          <w:lang w:bidi="ar"/>
        </w:rPr>
        <w:softHyphen/>
      </w:r>
      <w:r>
        <w:rPr>
          <w:rFonts w:cs="Abz-2 (Badr)" w:hint="cs"/>
          <w:sz w:val="28"/>
          <w:szCs w:val="28"/>
          <w:rtl/>
          <w:lang w:bidi="ar"/>
        </w:rPr>
        <w:t>ای که می</w:t>
      </w:r>
      <w:r>
        <w:rPr>
          <w:rFonts w:cs="Abz-2 (Badr)"/>
          <w:sz w:val="28"/>
          <w:szCs w:val="28"/>
          <w:rtl/>
          <w:lang w:bidi="ar"/>
        </w:rPr>
        <w:softHyphen/>
      </w:r>
      <w:r>
        <w:rPr>
          <w:rFonts w:cs="Abz-2 (Badr)" w:hint="cs"/>
          <w:sz w:val="28"/>
          <w:szCs w:val="28"/>
          <w:rtl/>
          <w:lang w:bidi="ar"/>
        </w:rPr>
        <w:t>توان از اين اخبار استفاده کرد اين است که گذشت شش ماه از زمان وطء شرط نيست، بلکه گذشت شش ماه از زمانی که امکان تکوّن ولد از زوج در آن مدت وجود داشته باشد، شرط است</w:t>
      </w:r>
      <w:r w:rsidR="00194798">
        <w:rPr>
          <w:rFonts w:cs="Abz-2 (Badr)" w:hint="cs"/>
          <w:sz w:val="28"/>
          <w:szCs w:val="28"/>
          <w:rtl/>
          <w:lang w:bidi="ar"/>
        </w:rPr>
        <w:t>، زيرا در هيچ يک از آنها از اين بحث نشده است که از زمان وطء لاحق شش ماه گذشته است يا کمتر از آن، بلکه ظاهر آنها اي</w:t>
      </w:r>
      <w:r w:rsidR="00783059">
        <w:rPr>
          <w:rFonts w:cs="Abz-2 (Badr)" w:hint="cs"/>
          <w:sz w:val="28"/>
          <w:szCs w:val="28"/>
          <w:rtl/>
          <w:lang w:bidi="ar"/>
        </w:rPr>
        <w:t>ن</w:t>
      </w:r>
      <w:r w:rsidR="00194798">
        <w:rPr>
          <w:rFonts w:cs="Abz-2 (Badr)" w:hint="cs"/>
          <w:sz w:val="28"/>
          <w:szCs w:val="28"/>
          <w:rtl/>
          <w:lang w:bidi="ar"/>
        </w:rPr>
        <w:t xml:space="preserve"> است که از زمان نکاح دوم شش ماه يا بيشتر گذشته باشد. البته گفتيم که صرف نکاح و زوجيت در لحوق ولد کفايت نمی</w:t>
      </w:r>
      <w:r w:rsidR="00194798">
        <w:rPr>
          <w:rFonts w:cs="Abz-2 (Badr)"/>
          <w:sz w:val="28"/>
          <w:szCs w:val="28"/>
          <w:rtl/>
          <w:lang w:bidi="ar"/>
        </w:rPr>
        <w:softHyphen/>
      </w:r>
      <w:r w:rsidR="00194798">
        <w:rPr>
          <w:rFonts w:cs="Abz-2 (Badr)" w:hint="cs"/>
          <w:sz w:val="28"/>
          <w:szCs w:val="28"/>
          <w:rtl/>
          <w:lang w:bidi="ar"/>
        </w:rPr>
        <w:t>کند، بلکه لازم است که احتمال لحوق ولد نيز وجود داشته باشد.</w:t>
      </w:r>
      <w:bookmarkEnd w:id="3"/>
    </w:p>
    <w:p w14:paraId="2FE7A1FF" w14:textId="25AE526E" w:rsidR="004871C2" w:rsidRPr="00194798" w:rsidRDefault="004871C2" w:rsidP="004871C2">
      <w:pPr>
        <w:widowControl w:val="0"/>
        <w:bidi/>
        <w:spacing w:after="0" w:line="254" w:lineRule="auto"/>
        <w:ind w:firstLine="284"/>
        <w:jc w:val="both"/>
        <w:rPr>
          <w:rFonts w:ascii="Traditional Arabic" w:hAnsi="Traditional Arabic" w:cs="Abz-2 (Badr)"/>
          <w:sz w:val="28"/>
          <w:szCs w:val="28"/>
          <w:rtl/>
          <w:lang w:bidi="fa-IR"/>
        </w:rPr>
      </w:pPr>
      <w:r>
        <w:rPr>
          <w:rFonts w:cs="Abz-2 (Badr)" w:hint="cs"/>
          <w:sz w:val="28"/>
          <w:szCs w:val="28"/>
          <w:rtl/>
          <w:lang w:bidi="ar"/>
        </w:rPr>
        <w:t>روايات ديگری نيز در اين مقام وجود دارد که جلسه آينده آنها را بررسی خواهيم کرد ان شاء الله.</w:t>
      </w:r>
      <w:bookmarkEnd w:id="1"/>
    </w:p>
    <w:sectPr w:rsidR="004871C2" w:rsidRPr="00194798" w:rsidSect="00D93B00">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41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0E330" w14:textId="77777777" w:rsidR="001F5F14" w:rsidRDefault="001F5F14" w:rsidP="00F71127">
      <w:pPr>
        <w:spacing w:after="0" w:line="240" w:lineRule="auto"/>
      </w:pPr>
      <w:r>
        <w:separator/>
      </w:r>
    </w:p>
  </w:endnote>
  <w:endnote w:type="continuationSeparator" w:id="0">
    <w:p w14:paraId="61467569" w14:textId="77777777" w:rsidR="001F5F14" w:rsidRDefault="001F5F14"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9F20" w14:textId="77777777" w:rsidR="00D93B00" w:rsidRDefault="00D93B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4D65" w14:textId="77777777" w:rsidR="00D93B00" w:rsidRDefault="00D93B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15F78" w14:textId="77777777" w:rsidR="001F5F14" w:rsidRDefault="001F5F14" w:rsidP="00EE25C0">
      <w:pPr>
        <w:bidi/>
        <w:spacing w:after="0" w:line="240" w:lineRule="auto"/>
      </w:pPr>
      <w:r>
        <w:separator/>
      </w:r>
    </w:p>
  </w:footnote>
  <w:footnote w:type="continuationSeparator" w:id="0">
    <w:p w14:paraId="5E89C727" w14:textId="77777777" w:rsidR="001F5F14" w:rsidRDefault="001F5F14" w:rsidP="00F71127">
      <w:pPr>
        <w:bidi/>
        <w:spacing w:after="0" w:line="240" w:lineRule="auto"/>
      </w:pPr>
      <w:r>
        <w:continuationSeparator/>
      </w:r>
    </w:p>
  </w:footnote>
  <w:footnote w:id="1">
    <w:p w14:paraId="02634C28" w14:textId="77777777" w:rsidR="00513E0B" w:rsidRPr="00513E0B" w:rsidRDefault="00513E0B" w:rsidP="00513E0B">
      <w:pPr>
        <w:pStyle w:val="FootnoteText"/>
        <w:bidi/>
        <w:jc w:val="both"/>
        <w:rPr>
          <w:rFonts w:cs="Abz-2 (Badr)"/>
          <w:rtl/>
          <w:lang w:bidi="fa-IR"/>
        </w:rPr>
      </w:pPr>
      <w:r w:rsidRPr="00513E0B">
        <w:rPr>
          <w:rStyle w:val="FootnoteReference"/>
          <w:rFonts w:cs="Abz-2 (Badr)"/>
          <w:vertAlign w:val="baseline"/>
        </w:rPr>
        <w:footnoteRef/>
      </w:r>
      <w:r w:rsidRPr="00513E0B">
        <w:rPr>
          <w:rFonts w:cs="Abz-2 (Badr)" w:hint="cs"/>
          <w:rtl/>
        </w:rPr>
        <w:t xml:space="preserve"> </w:t>
      </w:r>
      <w:r w:rsidRPr="00513E0B">
        <w:rPr>
          <w:rFonts w:cs="Abz-2 (Badr)" w:hint="cs"/>
          <w:rtl/>
          <w:lang w:bidi="fa-IR"/>
        </w:rPr>
        <w:t>ـ کتاب السرائر،ج2،ص658.</w:t>
      </w:r>
    </w:p>
  </w:footnote>
  <w:footnote w:id="2">
    <w:p w14:paraId="366D4D1C" w14:textId="77777777" w:rsidR="00513E0B" w:rsidRPr="00513E0B" w:rsidRDefault="00513E0B" w:rsidP="00513E0B">
      <w:pPr>
        <w:pStyle w:val="FootnoteText"/>
        <w:bidi/>
        <w:jc w:val="both"/>
        <w:rPr>
          <w:rFonts w:cs="Abz-2 (Badr)"/>
          <w:rtl/>
          <w:lang w:bidi="fa-IR"/>
        </w:rPr>
      </w:pPr>
      <w:r w:rsidRPr="00513E0B">
        <w:rPr>
          <w:rStyle w:val="FootnoteReference"/>
          <w:rFonts w:cs="Abz-2 (Badr)"/>
          <w:vertAlign w:val="baseline"/>
        </w:rPr>
        <w:footnoteRef/>
      </w:r>
      <w:r w:rsidRPr="00513E0B">
        <w:rPr>
          <w:rFonts w:cs="Abz-2 (Badr)" w:hint="cs"/>
          <w:rtl/>
        </w:rPr>
        <w:t xml:space="preserve"> </w:t>
      </w:r>
      <w:r w:rsidRPr="00513E0B">
        <w:rPr>
          <w:rFonts w:cs="Abz-2 (Badr)" w:hint="cs"/>
          <w:rtl/>
          <w:lang w:bidi="fa-IR"/>
        </w:rPr>
        <w:t>ـ الروضة البهيّة،ج5،ص432.</w:t>
      </w:r>
    </w:p>
  </w:footnote>
  <w:footnote w:id="3">
    <w:p w14:paraId="1A33F5F5" w14:textId="77777777" w:rsidR="00513E0B" w:rsidRPr="00474923" w:rsidRDefault="00513E0B" w:rsidP="00513E0B">
      <w:pPr>
        <w:pStyle w:val="FootnoteText"/>
        <w:bidi/>
        <w:jc w:val="both"/>
        <w:rPr>
          <w:rFonts w:cs="Abz-2 (Badr)"/>
          <w:rtl/>
          <w:lang w:bidi="fa-IR"/>
        </w:rPr>
      </w:pPr>
      <w:r w:rsidRPr="00513E0B">
        <w:rPr>
          <w:rStyle w:val="FootnoteReference"/>
          <w:rFonts w:cs="Abz-2 (Badr)"/>
          <w:vertAlign w:val="baseline"/>
        </w:rPr>
        <w:footnoteRef/>
      </w:r>
      <w:r w:rsidRPr="00650EFB">
        <w:rPr>
          <w:rFonts w:cs="Abz-2 (Badr)" w:hint="cs"/>
          <w:rtl/>
        </w:rPr>
        <w:t xml:space="preserve"> </w:t>
      </w:r>
      <w:r w:rsidRPr="00474923">
        <w:rPr>
          <w:rFonts w:cs="Abz-2 (Badr)" w:hint="cs"/>
          <w:rtl/>
          <w:lang w:bidi="fa-IR"/>
        </w:rPr>
        <w:t xml:space="preserve">ـ </w:t>
      </w:r>
      <w:r>
        <w:rPr>
          <w:rFonts w:cs="Abz-2 (Badr)" w:hint="cs"/>
          <w:rtl/>
          <w:lang w:bidi="fa-IR"/>
        </w:rPr>
        <w:t>نهاية المرام،ج1،ص432</w:t>
      </w:r>
      <w:r w:rsidRPr="00474923">
        <w:rPr>
          <w:rFonts w:cs="Abz-2 (Badr)" w:hint="cs"/>
          <w:rtl/>
          <w:lang w:bidi="fa-IR"/>
        </w:rPr>
        <w:t>.</w:t>
      </w:r>
    </w:p>
  </w:footnote>
  <w:footnote w:id="4">
    <w:p w14:paraId="3D0E1381" w14:textId="4D19EA18" w:rsidR="00513E0B" w:rsidRPr="00474923" w:rsidRDefault="00513E0B" w:rsidP="00513E0B">
      <w:pPr>
        <w:pStyle w:val="FootnoteText"/>
        <w:bidi/>
        <w:jc w:val="both"/>
        <w:rPr>
          <w:rFonts w:cs="Abz-2 (Badr)"/>
          <w:rtl/>
          <w:lang w:bidi="fa-IR"/>
        </w:rPr>
      </w:pPr>
      <w:r w:rsidRPr="00513E0B">
        <w:rPr>
          <w:rStyle w:val="FootnoteReference"/>
          <w:rFonts w:cs="Abz-2 (Badr)"/>
          <w:vertAlign w:val="baseline"/>
        </w:rPr>
        <w:footnoteRef/>
      </w:r>
      <w:r w:rsidRPr="00650EFB">
        <w:rPr>
          <w:rFonts w:cs="Abz-2 (Badr)" w:hint="cs"/>
          <w:rtl/>
        </w:rPr>
        <w:t xml:space="preserve"> </w:t>
      </w:r>
      <w:r w:rsidRPr="00474923">
        <w:rPr>
          <w:rFonts w:cs="Abz-2 (Badr)" w:hint="cs"/>
          <w:rtl/>
          <w:lang w:bidi="fa-IR"/>
        </w:rPr>
        <w:t xml:space="preserve">ـ </w:t>
      </w:r>
      <w:r>
        <w:rPr>
          <w:rFonts w:cs="Abz-2 (Badr)" w:hint="cs"/>
          <w:rtl/>
          <w:lang w:bidi="fa-IR"/>
        </w:rPr>
        <w:t>قرب الإسناد،ص140،ح500 ـ وسائل الشيعة،ج21،ص378،ح27349.</w:t>
      </w:r>
    </w:p>
  </w:footnote>
  <w:footnote w:id="5">
    <w:p w14:paraId="050C207A" w14:textId="0F9C48F8" w:rsidR="00E523B6" w:rsidRPr="00474923" w:rsidRDefault="00E523B6" w:rsidP="00E523B6">
      <w:pPr>
        <w:pStyle w:val="FootnoteText"/>
        <w:bidi/>
        <w:jc w:val="both"/>
        <w:rPr>
          <w:rFonts w:cs="Abz-2 (Badr)"/>
          <w:rtl/>
          <w:lang w:bidi="fa-IR"/>
        </w:rPr>
      </w:pPr>
      <w:r w:rsidRPr="00513E0B">
        <w:rPr>
          <w:rStyle w:val="FootnoteReference"/>
          <w:rFonts w:cs="Abz-2 (Badr)"/>
          <w:vertAlign w:val="baseline"/>
        </w:rPr>
        <w:footnoteRef/>
      </w:r>
      <w:r w:rsidRPr="00650EFB">
        <w:rPr>
          <w:rFonts w:cs="Abz-2 (Badr)" w:hint="cs"/>
          <w:rtl/>
        </w:rPr>
        <w:t xml:space="preserve"> </w:t>
      </w:r>
      <w:r w:rsidRPr="00474923">
        <w:rPr>
          <w:rFonts w:cs="Abz-2 (Badr)" w:hint="cs"/>
          <w:rtl/>
          <w:lang w:bidi="fa-IR"/>
        </w:rPr>
        <w:t xml:space="preserve">ـ </w:t>
      </w:r>
      <w:r>
        <w:rPr>
          <w:rFonts w:cs="Abz-2 (Badr)" w:hint="cs"/>
          <w:rtl/>
          <w:lang w:bidi="fa-IR"/>
        </w:rPr>
        <w:t>جواهر،ج31،ص223.</w:t>
      </w:r>
    </w:p>
  </w:footnote>
  <w:footnote w:id="6">
    <w:p w14:paraId="6C8E9F7C" w14:textId="77777777" w:rsidR="002E2819" w:rsidRPr="00474923" w:rsidRDefault="002E2819" w:rsidP="002E2819">
      <w:pPr>
        <w:pStyle w:val="FootnoteText"/>
        <w:bidi/>
        <w:jc w:val="both"/>
        <w:rPr>
          <w:rFonts w:cs="Abz-2 (Badr)"/>
          <w:rtl/>
          <w:lang w:bidi="fa-IR"/>
        </w:rPr>
      </w:pPr>
      <w:r w:rsidRPr="00513E0B">
        <w:rPr>
          <w:rStyle w:val="FootnoteReference"/>
          <w:rFonts w:cs="Abz-2 (Badr)"/>
          <w:vertAlign w:val="baseline"/>
        </w:rPr>
        <w:footnoteRef/>
      </w:r>
      <w:r w:rsidRPr="00650EFB">
        <w:rPr>
          <w:rFonts w:cs="Abz-2 (Badr)" w:hint="cs"/>
          <w:rtl/>
        </w:rPr>
        <w:t xml:space="preserve"> </w:t>
      </w:r>
      <w:r w:rsidRPr="00474923">
        <w:rPr>
          <w:rFonts w:cs="Abz-2 (Badr)" w:hint="cs"/>
          <w:rtl/>
          <w:lang w:bidi="fa-IR"/>
        </w:rPr>
        <w:t xml:space="preserve">ـ </w:t>
      </w:r>
      <w:r>
        <w:rPr>
          <w:rFonts w:cs="Abz-2 (Badr)" w:hint="cs"/>
          <w:rtl/>
          <w:lang w:bidi="fa-IR"/>
        </w:rPr>
        <w:t>مسال</w:t>
      </w:r>
      <w:r>
        <w:rPr>
          <w:rFonts w:cs="Abz-2 (Badr)" w:hint="cs"/>
          <w:rtl/>
        </w:rPr>
        <w:t>ك</w:t>
      </w:r>
      <w:r>
        <w:rPr>
          <w:rFonts w:cs="Abz-2 (Badr)" w:hint="cs"/>
          <w:rtl/>
          <w:lang w:bidi="fa-IR"/>
        </w:rPr>
        <w:t>،ج8،ص377.</w:t>
      </w:r>
    </w:p>
  </w:footnote>
  <w:footnote w:id="7">
    <w:p w14:paraId="75DBB25D" w14:textId="59C57F8D" w:rsidR="00173118" w:rsidRPr="00474923" w:rsidRDefault="00173118" w:rsidP="00173118">
      <w:pPr>
        <w:pStyle w:val="FootnoteText"/>
        <w:bidi/>
        <w:jc w:val="both"/>
        <w:rPr>
          <w:rFonts w:cs="Abz-2 (Badr)"/>
          <w:rtl/>
          <w:lang w:bidi="fa-IR"/>
        </w:rPr>
      </w:pPr>
      <w:r w:rsidRPr="00513E0B">
        <w:rPr>
          <w:rStyle w:val="FootnoteReference"/>
          <w:rFonts w:cs="Abz-2 (Badr)"/>
          <w:vertAlign w:val="baseline"/>
        </w:rPr>
        <w:footnoteRef/>
      </w:r>
      <w:r w:rsidRPr="00650EFB">
        <w:rPr>
          <w:rFonts w:cs="Abz-2 (Badr)" w:hint="cs"/>
          <w:rtl/>
        </w:rPr>
        <w:t xml:space="preserve"> </w:t>
      </w:r>
      <w:r w:rsidRPr="00474923">
        <w:rPr>
          <w:rFonts w:cs="Abz-2 (Badr)" w:hint="cs"/>
          <w:rtl/>
          <w:lang w:bidi="fa-IR"/>
        </w:rPr>
        <w:t xml:space="preserve">ـ </w:t>
      </w:r>
      <w:r>
        <w:rPr>
          <w:rFonts w:cs="Abz-2 (Badr)" w:hint="cs"/>
          <w:rtl/>
          <w:lang w:bidi="fa-IR"/>
        </w:rPr>
        <w:t>احقاف(46):15.</w:t>
      </w:r>
    </w:p>
  </w:footnote>
  <w:footnote w:id="8">
    <w:p w14:paraId="7CE59616" w14:textId="2460FF5F" w:rsidR="00173118" w:rsidRPr="00474923" w:rsidRDefault="00173118" w:rsidP="00173118">
      <w:pPr>
        <w:pStyle w:val="FootnoteText"/>
        <w:bidi/>
        <w:jc w:val="both"/>
        <w:rPr>
          <w:rFonts w:cs="Abz-2 (Badr)"/>
          <w:rtl/>
          <w:lang w:bidi="fa-IR"/>
        </w:rPr>
      </w:pPr>
      <w:r w:rsidRPr="00513E0B">
        <w:rPr>
          <w:rStyle w:val="FootnoteReference"/>
          <w:rFonts w:cs="Abz-2 (Badr)"/>
          <w:vertAlign w:val="baseline"/>
        </w:rPr>
        <w:footnoteRef/>
      </w:r>
      <w:r w:rsidRPr="00650EFB">
        <w:rPr>
          <w:rFonts w:cs="Abz-2 (Badr)" w:hint="cs"/>
          <w:rtl/>
        </w:rPr>
        <w:t xml:space="preserve"> </w:t>
      </w:r>
      <w:r w:rsidRPr="00474923">
        <w:rPr>
          <w:rFonts w:cs="Abz-2 (Badr)" w:hint="cs"/>
          <w:rtl/>
          <w:lang w:bidi="fa-IR"/>
        </w:rPr>
        <w:t xml:space="preserve">ـ </w:t>
      </w:r>
      <w:r>
        <w:rPr>
          <w:rFonts w:cs="Abz-2 (Badr)" w:hint="cs"/>
          <w:rtl/>
          <w:lang w:bidi="fa-IR"/>
        </w:rPr>
        <w:t>لقمان(31):14.</w:t>
      </w:r>
    </w:p>
  </w:footnote>
  <w:footnote w:id="9">
    <w:p w14:paraId="11627DE3" w14:textId="042DDFAB" w:rsidR="00173118" w:rsidRPr="00474923" w:rsidRDefault="00173118" w:rsidP="00173118">
      <w:pPr>
        <w:pStyle w:val="FootnoteText"/>
        <w:bidi/>
        <w:jc w:val="both"/>
        <w:rPr>
          <w:rFonts w:cs="Abz-2 (Badr)"/>
          <w:rtl/>
          <w:lang w:bidi="fa-IR"/>
        </w:rPr>
      </w:pPr>
      <w:r w:rsidRPr="00513E0B">
        <w:rPr>
          <w:rStyle w:val="FootnoteReference"/>
          <w:rFonts w:cs="Abz-2 (Badr)"/>
          <w:vertAlign w:val="baseline"/>
        </w:rPr>
        <w:footnoteRef/>
      </w:r>
      <w:r w:rsidRPr="00650EFB">
        <w:rPr>
          <w:rFonts w:cs="Abz-2 (Badr)" w:hint="cs"/>
          <w:rtl/>
        </w:rPr>
        <w:t xml:space="preserve"> </w:t>
      </w:r>
      <w:r w:rsidRPr="00474923">
        <w:rPr>
          <w:rFonts w:cs="Abz-2 (Badr)" w:hint="cs"/>
          <w:rtl/>
          <w:lang w:bidi="fa-IR"/>
        </w:rPr>
        <w:t xml:space="preserve">ـ </w:t>
      </w:r>
      <w:r w:rsidR="00F30B44">
        <w:rPr>
          <w:rFonts w:cs="Abz-2 (Badr)" w:hint="cs"/>
          <w:rtl/>
          <w:lang w:bidi="fa-IR"/>
        </w:rPr>
        <w:t>مسال</w:t>
      </w:r>
      <w:r w:rsidR="00F30B44">
        <w:rPr>
          <w:rFonts w:cs="Abz-2 (Badr)" w:hint="cs"/>
          <w:rtl/>
        </w:rPr>
        <w:t>ك</w:t>
      </w:r>
      <w:r w:rsidR="00F30B44">
        <w:rPr>
          <w:rFonts w:cs="Abz-2 (Badr)" w:hint="cs"/>
          <w:rtl/>
          <w:lang w:bidi="fa-IR"/>
        </w:rPr>
        <w:t>،ج8</w:t>
      </w:r>
      <w:r>
        <w:rPr>
          <w:rFonts w:cs="Abz-2 (Badr)" w:hint="cs"/>
          <w:rtl/>
          <w:lang w:bidi="fa-IR"/>
        </w:rPr>
        <w:t>،ص373.</w:t>
      </w:r>
    </w:p>
  </w:footnote>
  <w:footnote w:id="10">
    <w:p w14:paraId="58557D64" w14:textId="77777777" w:rsidR="00D17AAE" w:rsidRPr="00E461F0" w:rsidRDefault="00D17AAE" w:rsidP="00D17AAE">
      <w:pPr>
        <w:pStyle w:val="FootnoteText"/>
        <w:bidi/>
        <w:jc w:val="both"/>
        <w:rPr>
          <w:rFonts w:cs="Abz-2 (Badr)"/>
          <w:sz w:val="22"/>
          <w:szCs w:val="22"/>
          <w:rtl/>
          <w:lang w:bidi="fa-IR"/>
        </w:rPr>
      </w:pPr>
      <w:r w:rsidRPr="00E461F0">
        <w:rPr>
          <w:rStyle w:val="FootnoteReference"/>
          <w:rFonts w:cs="Abz-2 (Badr)"/>
          <w:sz w:val="22"/>
          <w:szCs w:val="22"/>
          <w:vertAlign w:val="baseline"/>
        </w:rPr>
        <w:footnoteRef/>
      </w:r>
      <w:r w:rsidRPr="00E461F0">
        <w:rPr>
          <w:rFonts w:cs="Abz-2 (Badr)"/>
          <w:sz w:val="22"/>
          <w:szCs w:val="22"/>
        </w:rPr>
        <w:t xml:space="preserve"> </w:t>
      </w:r>
      <w:r w:rsidRPr="00E461F0">
        <w:rPr>
          <w:rFonts w:cs="Abz-2 (Badr)" w:hint="cs"/>
          <w:sz w:val="22"/>
          <w:szCs w:val="22"/>
          <w:rtl/>
        </w:rPr>
        <w:t>ـ کافی،ج5،ص491،ح1 ـ وسائل،ج21،ص</w:t>
      </w:r>
      <w:r>
        <w:rPr>
          <w:rFonts w:cs="Abz-2 (Badr)" w:hint="cs"/>
          <w:sz w:val="22"/>
          <w:szCs w:val="22"/>
          <w:rtl/>
        </w:rPr>
        <w:t>380،ح27352.</w:t>
      </w:r>
    </w:p>
  </w:footnote>
  <w:footnote w:id="11">
    <w:p w14:paraId="62B83773" w14:textId="77777777" w:rsidR="00D17AAE" w:rsidRPr="00E461F0" w:rsidRDefault="00D17AAE" w:rsidP="00D17AAE">
      <w:pPr>
        <w:pStyle w:val="FootnoteText"/>
        <w:bidi/>
        <w:jc w:val="both"/>
        <w:rPr>
          <w:rFonts w:cs="Abz-2 (Badr)"/>
          <w:sz w:val="22"/>
          <w:szCs w:val="22"/>
          <w:rtl/>
          <w:lang w:bidi="fa-IR"/>
        </w:rPr>
      </w:pPr>
      <w:r w:rsidRPr="00E461F0">
        <w:rPr>
          <w:rStyle w:val="FootnoteReference"/>
          <w:rFonts w:cs="Abz-2 (Badr)"/>
          <w:sz w:val="22"/>
          <w:szCs w:val="22"/>
          <w:vertAlign w:val="baseline"/>
        </w:rPr>
        <w:footnoteRef/>
      </w:r>
      <w:r w:rsidRPr="00E461F0">
        <w:rPr>
          <w:rFonts w:cs="Abz-2 (Badr)"/>
          <w:sz w:val="22"/>
          <w:szCs w:val="22"/>
        </w:rPr>
        <w:t xml:space="preserve"> </w:t>
      </w:r>
      <w:r w:rsidRPr="00E461F0">
        <w:rPr>
          <w:rFonts w:cs="Abz-2 (Badr)" w:hint="cs"/>
          <w:sz w:val="22"/>
          <w:szCs w:val="22"/>
          <w:rtl/>
        </w:rPr>
        <w:t xml:space="preserve">ـ </w:t>
      </w:r>
      <w:r>
        <w:rPr>
          <w:rFonts w:cs="Abz-2 (Badr)" w:hint="cs"/>
          <w:sz w:val="22"/>
          <w:szCs w:val="22"/>
          <w:rtl/>
        </w:rPr>
        <w:t>من لا يحضره الفقيه،</w:t>
      </w:r>
      <w:r w:rsidRPr="00E461F0">
        <w:rPr>
          <w:rFonts w:cs="Abz-2 (Badr)" w:hint="cs"/>
          <w:sz w:val="22"/>
          <w:szCs w:val="22"/>
          <w:rtl/>
        </w:rPr>
        <w:t>ج</w:t>
      </w:r>
      <w:r>
        <w:rPr>
          <w:rFonts w:cs="Abz-2 (Badr)" w:hint="cs"/>
          <w:sz w:val="22"/>
          <w:szCs w:val="22"/>
          <w:rtl/>
        </w:rPr>
        <w:t>3</w:t>
      </w:r>
      <w:r w:rsidRPr="00E461F0">
        <w:rPr>
          <w:rFonts w:cs="Abz-2 (Badr)" w:hint="cs"/>
          <w:sz w:val="22"/>
          <w:szCs w:val="22"/>
          <w:rtl/>
        </w:rPr>
        <w:t>،ص</w:t>
      </w:r>
      <w:r>
        <w:rPr>
          <w:rFonts w:cs="Abz-2 (Badr)" w:hint="cs"/>
          <w:sz w:val="22"/>
          <w:szCs w:val="22"/>
          <w:rtl/>
        </w:rPr>
        <w:t>470</w:t>
      </w:r>
      <w:r w:rsidRPr="00E461F0">
        <w:rPr>
          <w:rFonts w:cs="Abz-2 (Badr)" w:hint="cs"/>
          <w:sz w:val="22"/>
          <w:szCs w:val="22"/>
          <w:rtl/>
        </w:rPr>
        <w:t>،ح</w:t>
      </w:r>
      <w:r>
        <w:rPr>
          <w:rFonts w:cs="Abz-2 (Badr)" w:hint="cs"/>
          <w:sz w:val="22"/>
          <w:szCs w:val="22"/>
          <w:rtl/>
        </w:rPr>
        <w:t>4639</w:t>
      </w:r>
      <w:r w:rsidRPr="00E461F0">
        <w:rPr>
          <w:rFonts w:cs="Abz-2 (Badr)" w:hint="cs"/>
          <w:sz w:val="22"/>
          <w:szCs w:val="22"/>
          <w:rtl/>
        </w:rPr>
        <w:t xml:space="preserve"> ـ وسائل،ج21،ص</w:t>
      </w:r>
      <w:r>
        <w:rPr>
          <w:rFonts w:cs="Abz-2 (Badr)" w:hint="cs"/>
          <w:sz w:val="22"/>
          <w:szCs w:val="22"/>
          <w:rtl/>
        </w:rPr>
        <w:t>383، ذيل ح27364.</w:t>
      </w:r>
    </w:p>
  </w:footnote>
  <w:footnote w:id="12">
    <w:p w14:paraId="5034139D" w14:textId="77777777" w:rsidR="00D17AAE" w:rsidRPr="00E461F0" w:rsidRDefault="00D17AAE" w:rsidP="00D17AAE">
      <w:pPr>
        <w:pStyle w:val="FootnoteText"/>
        <w:bidi/>
        <w:jc w:val="both"/>
        <w:rPr>
          <w:rFonts w:cs="Abz-2 (Badr)"/>
          <w:sz w:val="22"/>
          <w:szCs w:val="22"/>
          <w:rtl/>
          <w:lang w:bidi="fa-IR"/>
        </w:rPr>
      </w:pPr>
      <w:r w:rsidRPr="00E461F0">
        <w:rPr>
          <w:rStyle w:val="FootnoteReference"/>
          <w:rFonts w:cs="Abz-2 (Badr)"/>
          <w:sz w:val="22"/>
          <w:szCs w:val="22"/>
          <w:vertAlign w:val="baseline"/>
        </w:rPr>
        <w:footnoteRef/>
      </w:r>
      <w:r w:rsidRPr="00E461F0">
        <w:rPr>
          <w:rFonts w:cs="Abz-2 (Badr)"/>
          <w:sz w:val="22"/>
          <w:szCs w:val="22"/>
        </w:rPr>
        <w:t xml:space="preserve"> </w:t>
      </w:r>
      <w:r w:rsidRPr="00E461F0">
        <w:rPr>
          <w:rFonts w:cs="Abz-2 (Badr)" w:hint="cs"/>
          <w:sz w:val="22"/>
          <w:szCs w:val="22"/>
          <w:rtl/>
        </w:rPr>
        <w:t xml:space="preserve">ـ </w:t>
      </w:r>
      <w:r>
        <w:rPr>
          <w:rFonts w:cs="Abz-2 (Badr)" w:hint="cs"/>
          <w:sz w:val="22"/>
          <w:szCs w:val="22"/>
          <w:rtl/>
        </w:rPr>
        <w:t>تهذيب</w:t>
      </w:r>
      <w:r w:rsidRPr="00E461F0">
        <w:rPr>
          <w:rFonts w:cs="Abz-2 (Badr)" w:hint="cs"/>
          <w:sz w:val="22"/>
          <w:szCs w:val="22"/>
          <w:rtl/>
        </w:rPr>
        <w:t>،ج</w:t>
      </w:r>
      <w:r>
        <w:rPr>
          <w:rFonts w:cs="Abz-2 (Badr)" w:hint="cs"/>
          <w:sz w:val="22"/>
          <w:szCs w:val="22"/>
          <w:rtl/>
        </w:rPr>
        <w:t>8</w:t>
      </w:r>
      <w:r w:rsidRPr="00E461F0">
        <w:rPr>
          <w:rFonts w:cs="Abz-2 (Badr)" w:hint="cs"/>
          <w:sz w:val="22"/>
          <w:szCs w:val="22"/>
          <w:rtl/>
        </w:rPr>
        <w:t>،ص</w:t>
      </w:r>
      <w:r>
        <w:rPr>
          <w:rFonts w:cs="Abz-2 (Badr)" w:hint="cs"/>
          <w:sz w:val="22"/>
          <w:szCs w:val="22"/>
          <w:rtl/>
        </w:rPr>
        <w:t>167</w:t>
      </w:r>
      <w:r w:rsidRPr="00E461F0">
        <w:rPr>
          <w:rFonts w:cs="Abz-2 (Badr)" w:hint="cs"/>
          <w:sz w:val="22"/>
          <w:szCs w:val="22"/>
          <w:rtl/>
        </w:rPr>
        <w:t>،ح</w:t>
      </w:r>
      <w:r>
        <w:rPr>
          <w:rFonts w:cs="Abz-2 (Badr)" w:hint="cs"/>
          <w:sz w:val="22"/>
          <w:szCs w:val="22"/>
          <w:rtl/>
        </w:rPr>
        <w:t>581</w:t>
      </w:r>
      <w:r w:rsidRPr="00E461F0">
        <w:rPr>
          <w:rFonts w:cs="Abz-2 (Badr)" w:hint="cs"/>
          <w:sz w:val="22"/>
          <w:szCs w:val="22"/>
          <w:rtl/>
        </w:rPr>
        <w:t xml:space="preserve"> ـ وسائل،ج21،ص</w:t>
      </w:r>
      <w:r>
        <w:rPr>
          <w:rFonts w:cs="Abz-2 (Badr)" w:hint="cs"/>
          <w:sz w:val="22"/>
          <w:szCs w:val="22"/>
          <w:rtl/>
        </w:rPr>
        <w:t>383،ح27362.</w:t>
      </w:r>
    </w:p>
  </w:footnote>
  <w:footnote w:id="13">
    <w:p w14:paraId="78E149E5" w14:textId="77777777" w:rsidR="00D17AAE" w:rsidRPr="00E461F0" w:rsidRDefault="00D17AAE" w:rsidP="00D17AAE">
      <w:pPr>
        <w:pStyle w:val="FootnoteText"/>
        <w:bidi/>
        <w:jc w:val="both"/>
        <w:rPr>
          <w:rFonts w:cs="Abz-2 (Badr)"/>
          <w:sz w:val="22"/>
          <w:szCs w:val="22"/>
          <w:rtl/>
          <w:lang w:bidi="fa-IR"/>
        </w:rPr>
      </w:pPr>
      <w:r w:rsidRPr="00E461F0">
        <w:rPr>
          <w:rStyle w:val="FootnoteReference"/>
          <w:rFonts w:cs="Abz-2 (Badr)"/>
          <w:sz w:val="22"/>
          <w:szCs w:val="22"/>
          <w:vertAlign w:val="baseline"/>
        </w:rPr>
        <w:footnoteRef/>
      </w:r>
      <w:r w:rsidRPr="00E461F0">
        <w:rPr>
          <w:rFonts w:cs="Abz-2 (Badr)"/>
          <w:sz w:val="22"/>
          <w:szCs w:val="22"/>
        </w:rPr>
        <w:t xml:space="preserve"> </w:t>
      </w:r>
      <w:r w:rsidRPr="00E461F0">
        <w:rPr>
          <w:rFonts w:cs="Abz-2 (Badr)" w:hint="cs"/>
          <w:sz w:val="22"/>
          <w:szCs w:val="22"/>
          <w:rtl/>
        </w:rPr>
        <w:t xml:space="preserve">ـ </w:t>
      </w:r>
      <w:r>
        <w:rPr>
          <w:rFonts w:cs="Abz-2 (Badr)" w:hint="cs"/>
          <w:sz w:val="22"/>
          <w:szCs w:val="22"/>
          <w:rtl/>
        </w:rPr>
        <w:t>من لا يحضره الفقيه،</w:t>
      </w:r>
      <w:r w:rsidRPr="00E461F0">
        <w:rPr>
          <w:rFonts w:cs="Abz-2 (Badr)" w:hint="cs"/>
          <w:sz w:val="22"/>
          <w:szCs w:val="22"/>
          <w:rtl/>
        </w:rPr>
        <w:t>ج</w:t>
      </w:r>
      <w:r>
        <w:rPr>
          <w:rFonts w:cs="Abz-2 (Badr)" w:hint="cs"/>
          <w:sz w:val="22"/>
          <w:szCs w:val="22"/>
          <w:rtl/>
        </w:rPr>
        <w:t>3</w:t>
      </w:r>
      <w:r w:rsidRPr="00E461F0">
        <w:rPr>
          <w:rFonts w:cs="Abz-2 (Badr)" w:hint="cs"/>
          <w:sz w:val="22"/>
          <w:szCs w:val="22"/>
          <w:rtl/>
        </w:rPr>
        <w:t>،ص</w:t>
      </w:r>
      <w:r>
        <w:rPr>
          <w:rFonts w:cs="Abz-2 (Badr)" w:hint="cs"/>
          <w:sz w:val="22"/>
          <w:szCs w:val="22"/>
          <w:rtl/>
        </w:rPr>
        <w:t>470</w:t>
      </w:r>
      <w:r w:rsidRPr="00E461F0">
        <w:rPr>
          <w:rFonts w:cs="Abz-2 (Badr)" w:hint="cs"/>
          <w:sz w:val="22"/>
          <w:szCs w:val="22"/>
          <w:rtl/>
        </w:rPr>
        <w:t>،ح</w:t>
      </w:r>
      <w:r>
        <w:rPr>
          <w:rFonts w:cs="Abz-2 (Badr)" w:hint="cs"/>
          <w:sz w:val="22"/>
          <w:szCs w:val="22"/>
          <w:rtl/>
        </w:rPr>
        <w:t>4639</w:t>
      </w:r>
      <w:r w:rsidRPr="00E461F0">
        <w:rPr>
          <w:rFonts w:cs="Abz-2 (Badr)" w:hint="cs"/>
          <w:sz w:val="22"/>
          <w:szCs w:val="22"/>
          <w:rtl/>
        </w:rPr>
        <w:t xml:space="preserve"> ـ وسائل،ج21،ص</w:t>
      </w:r>
      <w:r>
        <w:rPr>
          <w:rFonts w:cs="Abz-2 (Badr)" w:hint="cs"/>
          <w:sz w:val="22"/>
          <w:szCs w:val="22"/>
          <w:rtl/>
        </w:rPr>
        <w:t>383، ذيل ح27364.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1BD6" w14:textId="77777777" w:rsidR="00D93B00" w:rsidRDefault="00D93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3C66" w14:textId="1E3A3B6D" w:rsidR="00D93B00" w:rsidRDefault="00D93B00">
    <w:pPr>
      <w:pStyle w:val="Header"/>
    </w:pPr>
    <w:r>
      <w:rPr>
        <w:noProof/>
      </w:rPr>
      <mc:AlternateContent>
        <mc:Choice Requires="wps">
          <w:drawing>
            <wp:anchor distT="45720" distB="45720" distL="114300" distR="114300" simplePos="0" relativeHeight="251661312" behindDoc="0" locked="0" layoutInCell="1" allowOverlap="1" wp14:anchorId="3B06960C" wp14:editId="45D7AF8E">
              <wp:simplePos x="0" y="0"/>
              <wp:positionH relativeFrom="column">
                <wp:posOffset>2307590</wp:posOffset>
              </wp:positionH>
              <wp:positionV relativeFrom="paragraph">
                <wp:posOffset>213360</wp:posOffset>
              </wp:positionV>
              <wp:extent cx="3970020" cy="1775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775460"/>
                      </a:xfrm>
                      <a:prstGeom prst="rect">
                        <a:avLst/>
                      </a:prstGeom>
                      <a:solidFill>
                        <a:srgbClr val="FFFFFF"/>
                      </a:solidFill>
                      <a:ln w="9525">
                        <a:noFill/>
                        <a:miter lim="800000"/>
                        <a:headEnd/>
                        <a:tailEnd/>
                      </a:ln>
                    </wps:spPr>
                    <wps:txbx>
                      <w:txbxContent>
                        <w:p w14:paraId="3EC5363D" w14:textId="61DD8AB7" w:rsidR="00D93B00" w:rsidRDefault="00D93B00" w:rsidP="00D93B00">
                          <w:pPr>
                            <w:bidi/>
                            <w:rPr>
                              <w:rFonts w:cs="B Mehr"/>
                            </w:rPr>
                          </w:pPr>
                          <w:r>
                            <w:rPr>
                              <w:rFonts w:cs="B Mehr" w:hint="cs"/>
                              <w:rtl/>
                            </w:rPr>
                            <w:t>تقریر درس خارج فقه،  استاد حاج سید علی موسوی اردبیلی</w:t>
                          </w:r>
                          <w:r>
                            <w:rPr>
                              <w:rFonts w:cs="B Mehr" w:hint="cs"/>
                            </w:rPr>
                            <w:t xml:space="preserve"> </w:t>
                          </w:r>
                        </w:p>
                        <w:p w14:paraId="2EBE85D2" w14:textId="77777777" w:rsidR="00D93B00" w:rsidRDefault="00D93B00" w:rsidP="00D93B00">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5E20A3F3" w14:textId="331CA458" w:rsidR="00D93B00" w:rsidRDefault="00D93B00" w:rsidP="00D93B00">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شنبه </w:t>
                          </w:r>
                          <w:r>
                            <w:rPr>
                              <w:rFonts w:cs="B Mehr" w:hint="cs"/>
                              <w:rtl/>
                            </w:rPr>
                            <w:t xml:space="preserve">،   </w:t>
                          </w:r>
                          <w:r>
                            <w:rPr>
                              <w:rFonts w:cs="B Mehr"/>
                            </w:rPr>
                            <w:t>8</w:t>
                          </w:r>
                          <w:r>
                            <w:rPr>
                              <w:rFonts w:cs="B Mehr" w:hint="cs"/>
                              <w:rtl/>
                            </w:rPr>
                            <w:t xml:space="preserve">      دی  ماه - 1403ه.ش</w:t>
                          </w:r>
                        </w:p>
                        <w:p w14:paraId="253E993D" w14:textId="77777777" w:rsidR="00D93B00" w:rsidRDefault="00D93B00" w:rsidP="00D93B00"/>
                        <w:p w14:paraId="6D898B94" w14:textId="77777777" w:rsidR="00D93B00" w:rsidRDefault="00D93B00" w:rsidP="00D93B00"/>
                        <w:p w14:paraId="50BCA579" w14:textId="77777777" w:rsidR="00D93B00" w:rsidRDefault="00D93B00" w:rsidP="00D93B00"/>
                        <w:p w14:paraId="702504C5" w14:textId="77777777" w:rsidR="00D93B00" w:rsidRDefault="00D93B00" w:rsidP="00D93B00"/>
                        <w:p w14:paraId="5734F665" w14:textId="77777777" w:rsidR="00D93B00" w:rsidRDefault="00D93B00" w:rsidP="00D93B00"/>
                        <w:p w14:paraId="25DD7236" w14:textId="77777777" w:rsidR="00D93B00" w:rsidRDefault="00D93B00" w:rsidP="00D93B00"/>
                        <w:p w14:paraId="3B733C36" w14:textId="77777777" w:rsidR="00D93B00" w:rsidRDefault="00D93B00" w:rsidP="00D93B00"/>
                        <w:p w14:paraId="4ED9BF1B" w14:textId="77777777" w:rsidR="00D93B00" w:rsidRDefault="00D93B00" w:rsidP="00D93B00"/>
                        <w:p w14:paraId="12854055" w14:textId="77777777" w:rsidR="00D93B00" w:rsidRDefault="00D93B00" w:rsidP="00D93B00"/>
                        <w:p w14:paraId="1D01C856" w14:textId="77777777" w:rsidR="00D93B00" w:rsidRDefault="00D93B00" w:rsidP="00D93B00"/>
                        <w:p w14:paraId="686F3B58" w14:textId="77777777" w:rsidR="00D93B00" w:rsidRDefault="00D93B00" w:rsidP="00D93B00"/>
                        <w:p w14:paraId="0E449057" w14:textId="77777777" w:rsidR="00D93B00" w:rsidRDefault="00D93B00" w:rsidP="00D93B00"/>
                        <w:p w14:paraId="77620642" w14:textId="77777777" w:rsidR="00D93B00" w:rsidRDefault="00D93B00" w:rsidP="00D93B00"/>
                        <w:p w14:paraId="06971C13" w14:textId="77777777" w:rsidR="00D93B00" w:rsidRDefault="00D93B00" w:rsidP="00D93B00"/>
                        <w:p w14:paraId="6E1CAF62" w14:textId="77777777" w:rsidR="00D93B00" w:rsidRDefault="00D93B00" w:rsidP="00D93B00"/>
                        <w:p w14:paraId="5D81426E" w14:textId="77777777" w:rsidR="00D93B00" w:rsidRDefault="00D93B00" w:rsidP="00D93B00"/>
                        <w:p w14:paraId="42DE4B4E" w14:textId="77777777" w:rsidR="00D93B00" w:rsidRDefault="00D93B00" w:rsidP="00D93B00"/>
                        <w:p w14:paraId="64FBC4E7" w14:textId="77777777" w:rsidR="00D93B00" w:rsidRDefault="00D93B00" w:rsidP="00D93B00"/>
                        <w:p w14:paraId="29BDBC65" w14:textId="77777777" w:rsidR="00D93B00" w:rsidRDefault="00D93B00" w:rsidP="00D93B00"/>
                        <w:p w14:paraId="6EF1266F" w14:textId="77777777" w:rsidR="00D93B00" w:rsidRDefault="00D93B00" w:rsidP="00D93B00"/>
                        <w:p w14:paraId="345C75EC" w14:textId="77777777" w:rsidR="00D93B00" w:rsidRDefault="00D93B00" w:rsidP="00D93B00"/>
                        <w:p w14:paraId="5A24B37A" w14:textId="77777777" w:rsidR="00D93B00" w:rsidRDefault="00D93B00" w:rsidP="00D93B00"/>
                        <w:p w14:paraId="4D0639DE" w14:textId="77777777" w:rsidR="00D93B00" w:rsidRDefault="00D93B00" w:rsidP="00D93B00"/>
                        <w:p w14:paraId="02E6DEBB" w14:textId="77777777" w:rsidR="00D93B00" w:rsidRDefault="00D93B00" w:rsidP="00D93B00"/>
                        <w:p w14:paraId="6DFB60AE" w14:textId="77777777" w:rsidR="00D93B00" w:rsidRDefault="00D93B00" w:rsidP="00D93B00"/>
                        <w:p w14:paraId="5FB8EE9E" w14:textId="77777777" w:rsidR="00D93B00" w:rsidRDefault="00D93B00" w:rsidP="00D93B00"/>
                        <w:p w14:paraId="63043F80" w14:textId="438F0C74" w:rsidR="00D93B00" w:rsidRDefault="00D93B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06960C" id="_x0000_t202" coordsize="21600,21600" o:spt="202" path="m,l,21600r21600,l21600,xe">
              <v:stroke joinstyle="miter"/>
              <v:path gradientshapeok="t" o:connecttype="rect"/>
            </v:shapetype>
            <v:shape id="Text Box 2" o:spid="_x0000_s1026" type="#_x0000_t202" style="position:absolute;margin-left:181.7pt;margin-top:16.8pt;width:312.6pt;height:139.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" stroked="f">
              <v:textbox>
                <w:txbxContent>
                  <w:p w14:paraId="3EC5363D" w14:textId="61DD8AB7" w:rsidR="00D93B00" w:rsidRDefault="00D93B00" w:rsidP="00D93B00">
                    <w:pPr>
                      <w:bidi/>
                      <w:rPr>
                        <w:rFonts w:cs="B Mehr"/>
                      </w:rPr>
                    </w:pPr>
                    <w:r>
                      <w:rPr>
                        <w:rFonts w:cs="B Mehr" w:hint="cs"/>
                        <w:rtl/>
                      </w:rPr>
                      <w:t>تقریر درس خارج فقه،  استاد حاج سید علی موسوی اردبیلی</w:t>
                    </w:r>
                    <w:r>
                      <w:rPr>
                        <w:rFonts w:cs="B Mehr" w:hint="cs"/>
                      </w:rPr>
                      <w:t xml:space="preserve"> </w:t>
                    </w:r>
                  </w:p>
                  <w:p w14:paraId="2EBE85D2" w14:textId="77777777" w:rsidR="00D93B00" w:rsidRDefault="00D93B00" w:rsidP="00D93B00">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5E20A3F3" w14:textId="331CA458" w:rsidR="00D93B00" w:rsidRDefault="00D93B00" w:rsidP="00D93B00">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شنبه </w:t>
                    </w:r>
                    <w:r>
                      <w:rPr>
                        <w:rFonts w:cs="B Mehr" w:hint="cs"/>
                        <w:rtl/>
                      </w:rPr>
                      <w:t xml:space="preserve">،   </w:t>
                    </w:r>
                    <w:r>
                      <w:rPr>
                        <w:rFonts w:cs="B Mehr"/>
                      </w:rPr>
                      <w:t>8</w:t>
                    </w:r>
                    <w:r>
                      <w:rPr>
                        <w:rFonts w:cs="B Mehr" w:hint="cs"/>
                        <w:rtl/>
                      </w:rPr>
                      <w:t xml:space="preserve">      دی  ماه - 1403ه.ش</w:t>
                    </w:r>
                  </w:p>
                  <w:p w14:paraId="253E993D" w14:textId="77777777" w:rsidR="00D93B00" w:rsidRDefault="00D93B00" w:rsidP="00D93B00"/>
                  <w:p w14:paraId="6D898B94" w14:textId="77777777" w:rsidR="00D93B00" w:rsidRDefault="00D93B00" w:rsidP="00D93B00"/>
                  <w:p w14:paraId="50BCA579" w14:textId="77777777" w:rsidR="00D93B00" w:rsidRDefault="00D93B00" w:rsidP="00D93B00"/>
                  <w:p w14:paraId="702504C5" w14:textId="77777777" w:rsidR="00D93B00" w:rsidRDefault="00D93B00" w:rsidP="00D93B00"/>
                  <w:p w14:paraId="5734F665" w14:textId="77777777" w:rsidR="00D93B00" w:rsidRDefault="00D93B00" w:rsidP="00D93B00"/>
                  <w:p w14:paraId="25DD7236" w14:textId="77777777" w:rsidR="00D93B00" w:rsidRDefault="00D93B00" w:rsidP="00D93B00"/>
                  <w:p w14:paraId="3B733C36" w14:textId="77777777" w:rsidR="00D93B00" w:rsidRDefault="00D93B00" w:rsidP="00D93B00"/>
                  <w:p w14:paraId="4ED9BF1B" w14:textId="77777777" w:rsidR="00D93B00" w:rsidRDefault="00D93B00" w:rsidP="00D93B00"/>
                  <w:p w14:paraId="12854055" w14:textId="77777777" w:rsidR="00D93B00" w:rsidRDefault="00D93B00" w:rsidP="00D93B00"/>
                  <w:p w14:paraId="1D01C856" w14:textId="77777777" w:rsidR="00D93B00" w:rsidRDefault="00D93B00" w:rsidP="00D93B00"/>
                  <w:p w14:paraId="686F3B58" w14:textId="77777777" w:rsidR="00D93B00" w:rsidRDefault="00D93B00" w:rsidP="00D93B00"/>
                  <w:p w14:paraId="0E449057" w14:textId="77777777" w:rsidR="00D93B00" w:rsidRDefault="00D93B00" w:rsidP="00D93B00"/>
                  <w:p w14:paraId="77620642" w14:textId="77777777" w:rsidR="00D93B00" w:rsidRDefault="00D93B00" w:rsidP="00D93B00"/>
                  <w:p w14:paraId="06971C13" w14:textId="77777777" w:rsidR="00D93B00" w:rsidRDefault="00D93B00" w:rsidP="00D93B00"/>
                  <w:p w14:paraId="6E1CAF62" w14:textId="77777777" w:rsidR="00D93B00" w:rsidRDefault="00D93B00" w:rsidP="00D93B00"/>
                  <w:p w14:paraId="5D81426E" w14:textId="77777777" w:rsidR="00D93B00" w:rsidRDefault="00D93B00" w:rsidP="00D93B00"/>
                  <w:p w14:paraId="42DE4B4E" w14:textId="77777777" w:rsidR="00D93B00" w:rsidRDefault="00D93B00" w:rsidP="00D93B00"/>
                  <w:p w14:paraId="64FBC4E7" w14:textId="77777777" w:rsidR="00D93B00" w:rsidRDefault="00D93B00" w:rsidP="00D93B00"/>
                  <w:p w14:paraId="29BDBC65" w14:textId="77777777" w:rsidR="00D93B00" w:rsidRDefault="00D93B00" w:rsidP="00D93B00"/>
                  <w:p w14:paraId="6EF1266F" w14:textId="77777777" w:rsidR="00D93B00" w:rsidRDefault="00D93B00" w:rsidP="00D93B00"/>
                  <w:p w14:paraId="345C75EC" w14:textId="77777777" w:rsidR="00D93B00" w:rsidRDefault="00D93B00" w:rsidP="00D93B00"/>
                  <w:p w14:paraId="5A24B37A" w14:textId="77777777" w:rsidR="00D93B00" w:rsidRDefault="00D93B00" w:rsidP="00D93B00"/>
                  <w:p w14:paraId="4D0639DE" w14:textId="77777777" w:rsidR="00D93B00" w:rsidRDefault="00D93B00" w:rsidP="00D93B00"/>
                  <w:p w14:paraId="02E6DEBB" w14:textId="77777777" w:rsidR="00D93B00" w:rsidRDefault="00D93B00" w:rsidP="00D93B00"/>
                  <w:p w14:paraId="6DFB60AE" w14:textId="77777777" w:rsidR="00D93B00" w:rsidRDefault="00D93B00" w:rsidP="00D93B00"/>
                  <w:p w14:paraId="5FB8EE9E" w14:textId="77777777" w:rsidR="00D93B00" w:rsidRDefault="00D93B00" w:rsidP="00D93B00"/>
                  <w:p w14:paraId="63043F80" w14:textId="438F0C74" w:rsidR="00D93B00" w:rsidRDefault="00D93B00"/>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54A3F6E9" wp14:editId="31442DE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1266C" w14:textId="77777777" w:rsidR="00D93B00" w:rsidRDefault="00D93B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66E47"/>
    <w:rsid w:val="0007062A"/>
    <w:rsid w:val="0007210D"/>
    <w:rsid w:val="000728C1"/>
    <w:rsid w:val="00074A84"/>
    <w:rsid w:val="00074CA0"/>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DD"/>
    <w:rsid w:val="0010482B"/>
    <w:rsid w:val="00105096"/>
    <w:rsid w:val="001050A2"/>
    <w:rsid w:val="00105DA0"/>
    <w:rsid w:val="00105FA4"/>
    <w:rsid w:val="00107F69"/>
    <w:rsid w:val="00110DD3"/>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C66"/>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3118"/>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290"/>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14"/>
    <w:rsid w:val="001F5FEF"/>
    <w:rsid w:val="001F7036"/>
    <w:rsid w:val="001F7146"/>
    <w:rsid w:val="001F7742"/>
    <w:rsid w:val="001F7D00"/>
    <w:rsid w:val="00200ED7"/>
    <w:rsid w:val="0020110A"/>
    <w:rsid w:val="0020261C"/>
    <w:rsid w:val="00203144"/>
    <w:rsid w:val="00203F87"/>
    <w:rsid w:val="00204A4D"/>
    <w:rsid w:val="00205974"/>
    <w:rsid w:val="00206672"/>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B6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6C80"/>
    <w:rsid w:val="003E7548"/>
    <w:rsid w:val="003F0F80"/>
    <w:rsid w:val="003F236A"/>
    <w:rsid w:val="003F37CE"/>
    <w:rsid w:val="003F3EEE"/>
    <w:rsid w:val="003F4526"/>
    <w:rsid w:val="003F5961"/>
    <w:rsid w:val="00400163"/>
    <w:rsid w:val="00400846"/>
    <w:rsid w:val="00400C29"/>
    <w:rsid w:val="004023DB"/>
    <w:rsid w:val="00403DBF"/>
    <w:rsid w:val="00403F11"/>
    <w:rsid w:val="00404302"/>
    <w:rsid w:val="004047A8"/>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5E0C"/>
    <w:rsid w:val="004C68CC"/>
    <w:rsid w:val="004C6CE6"/>
    <w:rsid w:val="004C7429"/>
    <w:rsid w:val="004D0F9E"/>
    <w:rsid w:val="004D1738"/>
    <w:rsid w:val="004D2019"/>
    <w:rsid w:val="004D3D43"/>
    <w:rsid w:val="004D3EF3"/>
    <w:rsid w:val="004D6275"/>
    <w:rsid w:val="004D6B0B"/>
    <w:rsid w:val="004D6CFD"/>
    <w:rsid w:val="004D6EA3"/>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3E0B"/>
    <w:rsid w:val="005140A6"/>
    <w:rsid w:val="00514272"/>
    <w:rsid w:val="00514290"/>
    <w:rsid w:val="005149EF"/>
    <w:rsid w:val="00514A85"/>
    <w:rsid w:val="00514AD2"/>
    <w:rsid w:val="005150AE"/>
    <w:rsid w:val="00515A34"/>
    <w:rsid w:val="00517568"/>
    <w:rsid w:val="00517CCA"/>
    <w:rsid w:val="005204D0"/>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70EC"/>
    <w:rsid w:val="005502C8"/>
    <w:rsid w:val="0055085C"/>
    <w:rsid w:val="00550B0E"/>
    <w:rsid w:val="00551367"/>
    <w:rsid w:val="0055269E"/>
    <w:rsid w:val="0055315A"/>
    <w:rsid w:val="005532E0"/>
    <w:rsid w:val="00553305"/>
    <w:rsid w:val="00553758"/>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3B21"/>
    <w:rsid w:val="0060413C"/>
    <w:rsid w:val="00604894"/>
    <w:rsid w:val="00604A0D"/>
    <w:rsid w:val="00605885"/>
    <w:rsid w:val="0060689C"/>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811"/>
    <w:rsid w:val="007606C7"/>
    <w:rsid w:val="00760B14"/>
    <w:rsid w:val="00761208"/>
    <w:rsid w:val="007641CF"/>
    <w:rsid w:val="00764E6D"/>
    <w:rsid w:val="007665F3"/>
    <w:rsid w:val="00766E11"/>
    <w:rsid w:val="0076748F"/>
    <w:rsid w:val="00767B72"/>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A4"/>
    <w:rsid w:val="00843654"/>
    <w:rsid w:val="008450DC"/>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648"/>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F27"/>
    <w:rsid w:val="008D1F41"/>
    <w:rsid w:val="008D3753"/>
    <w:rsid w:val="008D39E4"/>
    <w:rsid w:val="008D44C4"/>
    <w:rsid w:val="008D55B7"/>
    <w:rsid w:val="008D609C"/>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43C1"/>
    <w:rsid w:val="00955277"/>
    <w:rsid w:val="00955CF5"/>
    <w:rsid w:val="00955EBA"/>
    <w:rsid w:val="00956B94"/>
    <w:rsid w:val="00957382"/>
    <w:rsid w:val="00957DBA"/>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87DB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58D6"/>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278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387B"/>
    <w:rsid w:val="00A349E5"/>
    <w:rsid w:val="00A34AEC"/>
    <w:rsid w:val="00A35016"/>
    <w:rsid w:val="00A356F4"/>
    <w:rsid w:val="00A36F71"/>
    <w:rsid w:val="00A37527"/>
    <w:rsid w:val="00A3754C"/>
    <w:rsid w:val="00A40471"/>
    <w:rsid w:val="00A40A75"/>
    <w:rsid w:val="00A40A9E"/>
    <w:rsid w:val="00A40DCE"/>
    <w:rsid w:val="00A41C6F"/>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A77A6"/>
    <w:rsid w:val="00AB04B9"/>
    <w:rsid w:val="00AB148E"/>
    <w:rsid w:val="00AB3115"/>
    <w:rsid w:val="00AB33A3"/>
    <w:rsid w:val="00AB3AB8"/>
    <w:rsid w:val="00AB489F"/>
    <w:rsid w:val="00AB5285"/>
    <w:rsid w:val="00AB5E97"/>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6A86"/>
    <w:rsid w:val="00AD7BE3"/>
    <w:rsid w:val="00AE00F2"/>
    <w:rsid w:val="00AE0D52"/>
    <w:rsid w:val="00AE0E3A"/>
    <w:rsid w:val="00AE0F8B"/>
    <w:rsid w:val="00AE2993"/>
    <w:rsid w:val="00AE3024"/>
    <w:rsid w:val="00AE718D"/>
    <w:rsid w:val="00AE794D"/>
    <w:rsid w:val="00AE7E7D"/>
    <w:rsid w:val="00AF088B"/>
    <w:rsid w:val="00AF0AE1"/>
    <w:rsid w:val="00AF2739"/>
    <w:rsid w:val="00AF309E"/>
    <w:rsid w:val="00AF338C"/>
    <w:rsid w:val="00AF36DF"/>
    <w:rsid w:val="00AF3D74"/>
    <w:rsid w:val="00AF3EF0"/>
    <w:rsid w:val="00AF4428"/>
    <w:rsid w:val="00AF4A3E"/>
    <w:rsid w:val="00AF4E35"/>
    <w:rsid w:val="00AF4F0E"/>
    <w:rsid w:val="00AF52CD"/>
    <w:rsid w:val="00AF589C"/>
    <w:rsid w:val="00AF6F99"/>
    <w:rsid w:val="00B00D9A"/>
    <w:rsid w:val="00B00DE6"/>
    <w:rsid w:val="00B02A0D"/>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2729"/>
    <w:rsid w:val="00B22B97"/>
    <w:rsid w:val="00B2383F"/>
    <w:rsid w:val="00B23C2C"/>
    <w:rsid w:val="00B240A1"/>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86FC0"/>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2272"/>
    <w:rsid w:val="00BB2547"/>
    <w:rsid w:val="00BB28BF"/>
    <w:rsid w:val="00BB2A9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569"/>
    <w:rsid w:val="00C64234"/>
    <w:rsid w:val="00C650B3"/>
    <w:rsid w:val="00C65211"/>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43"/>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EB7"/>
    <w:rsid w:val="00CE42CE"/>
    <w:rsid w:val="00CE4681"/>
    <w:rsid w:val="00CE656C"/>
    <w:rsid w:val="00CE69C1"/>
    <w:rsid w:val="00CE6EC7"/>
    <w:rsid w:val="00CE72CE"/>
    <w:rsid w:val="00CE7E44"/>
    <w:rsid w:val="00CE7E74"/>
    <w:rsid w:val="00CE7F5A"/>
    <w:rsid w:val="00CF0A66"/>
    <w:rsid w:val="00CF22C8"/>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C58"/>
    <w:rsid w:val="00D25D09"/>
    <w:rsid w:val="00D265C9"/>
    <w:rsid w:val="00D266E7"/>
    <w:rsid w:val="00D26948"/>
    <w:rsid w:val="00D26E3A"/>
    <w:rsid w:val="00D309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4DB2"/>
    <w:rsid w:val="00D84E3C"/>
    <w:rsid w:val="00D8508B"/>
    <w:rsid w:val="00D8524C"/>
    <w:rsid w:val="00D8595C"/>
    <w:rsid w:val="00D85FD1"/>
    <w:rsid w:val="00D90355"/>
    <w:rsid w:val="00D90C4A"/>
    <w:rsid w:val="00D90EF5"/>
    <w:rsid w:val="00D910F5"/>
    <w:rsid w:val="00D91A53"/>
    <w:rsid w:val="00D93A0D"/>
    <w:rsid w:val="00D93B00"/>
    <w:rsid w:val="00D93EF2"/>
    <w:rsid w:val="00D948A8"/>
    <w:rsid w:val="00D94BE1"/>
    <w:rsid w:val="00D94EC6"/>
    <w:rsid w:val="00D9578A"/>
    <w:rsid w:val="00D96108"/>
    <w:rsid w:val="00D963EC"/>
    <w:rsid w:val="00D96620"/>
    <w:rsid w:val="00D9674A"/>
    <w:rsid w:val="00D96867"/>
    <w:rsid w:val="00D97411"/>
    <w:rsid w:val="00D97F61"/>
    <w:rsid w:val="00DA0446"/>
    <w:rsid w:val="00DA1C87"/>
    <w:rsid w:val="00DA2673"/>
    <w:rsid w:val="00DA3BE3"/>
    <w:rsid w:val="00DA4BF8"/>
    <w:rsid w:val="00DA5542"/>
    <w:rsid w:val="00DA57C4"/>
    <w:rsid w:val="00DA5F1B"/>
    <w:rsid w:val="00DB092C"/>
    <w:rsid w:val="00DB2DCA"/>
    <w:rsid w:val="00DB30BF"/>
    <w:rsid w:val="00DB61D0"/>
    <w:rsid w:val="00DB67A0"/>
    <w:rsid w:val="00DB7862"/>
    <w:rsid w:val="00DB7CF0"/>
    <w:rsid w:val="00DC1E92"/>
    <w:rsid w:val="00DC20C3"/>
    <w:rsid w:val="00DC327B"/>
    <w:rsid w:val="00DC37E2"/>
    <w:rsid w:val="00DC39E8"/>
    <w:rsid w:val="00DC4779"/>
    <w:rsid w:val="00DC4E97"/>
    <w:rsid w:val="00DC598D"/>
    <w:rsid w:val="00DD1A7F"/>
    <w:rsid w:val="00DD2674"/>
    <w:rsid w:val="00DD28CF"/>
    <w:rsid w:val="00DD3602"/>
    <w:rsid w:val="00DD3E65"/>
    <w:rsid w:val="00DD3FA3"/>
    <w:rsid w:val="00DD55E2"/>
    <w:rsid w:val="00DD64BB"/>
    <w:rsid w:val="00DE0283"/>
    <w:rsid w:val="00DE06E9"/>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900"/>
    <w:rsid w:val="00E5017B"/>
    <w:rsid w:val="00E50756"/>
    <w:rsid w:val="00E50B22"/>
    <w:rsid w:val="00E50D15"/>
    <w:rsid w:val="00E52105"/>
    <w:rsid w:val="00E523B6"/>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232"/>
    <w:rsid w:val="00EA1AB3"/>
    <w:rsid w:val="00EA1B9E"/>
    <w:rsid w:val="00EA2B3F"/>
    <w:rsid w:val="00EA2C32"/>
    <w:rsid w:val="00EA2CC7"/>
    <w:rsid w:val="00EA35EC"/>
    <w:rsid w:val="00EA36CE"/>
    <w:rsid w:val="00EA57A0"/>
    <w:rsid w:val="00EA5958"/>
    <w:rsid w:val="00EA648C"/>
    <w:rsid w:val="00EA7966"/>
    <w:rsid w:val="00EB050B"/>
    <w:rsid w:val="00EB1D58"/>
    <w:rsid w:val="00EB26DB"/>
    <w:rsid w:val="00EB2FF6"/>
    <w:rsid w:val="00EB3B32"/>
    <w:rsid w:val="00EB46F3"/>
    <w:rsid w:val="00EB4A29"/>
    <w:rsid w:val="00EB6244"/>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0B44"/>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5BC"/>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17537</TotalTime>
  <Pages>1</Pages>
  <Words>846</Words>
  <Characters>4824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265</cp:revision>
  <cp:lastPrinted>2024-12-26T08:05:00Z</cp:lastPrinted>
  <dcterms:created xsi:type="dcterms:W3CDTF">2022-10-16T08:36:00Z</dcterms:created>
  <dcterms:modified xsi:type="dcterms:W3CDTF">2024-12-28T08:34:00Z</dcterms:modified>
</cp:coreProperties>
</file>